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285839" w:rsidRDefault="00FA1445" w:rsidP="00285839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30.35pt;width:333pt;height:91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n2gwIAABA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" stroked="f">
            <v:textbox>
              <w:txbxContent>
                <w:p w:rsidR="00B63521" w:rsidRPr="00320F45" w:rsidRDefault="001909B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="00F6063F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 Departamento de mercado.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</w:t>
                  </w:r>
                  <w:r w:rsidR="00F6063F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F6063F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José Luis Martínez </w:t>
                  </w:r>
                  <w:r w:rsidR="001F15B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Órnelas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F606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4D35C6" w:rsidRDefault="00D639AA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Recaudación puntu</w:t>
      </w:r>
      <w:r w:rsidR="004D35C6">
        <w:rPr>
          <w:rFonts w:ascii="Arial" w:eastAsia="Times New Roman" w:hAnsi="Arial" w:cs="Arial"/>
          <w:color w:val="000000"/>
          <w:lang w:eastAsia="es-MX"/>
        </w:rPr>
        <w:t>al mes con mes a cada locatario</w:t>
      </w:r>
    </w:p>
    <w:p w:rsidR="004D35C6" w:rsidRDefault="00D639AA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lograr la</w:t>
      </w:r>
      <w:r w:rsidR="004D35C6">
        <w:rPr>
          <w:rFonts w:ascii="Arial" w:eastAsia="Times New Roman" w:hAnsi="Arial" w:cs="Arial"/>
          <w:color w:val="000000"/>
          <w:lang w:eastAsia="es-MX"/>
        </w:rPr>
        <w:t xml:space="preserve"> renovación de imagen y diseños</w:t>
      </w:r>
      <w:r w:rsidR="004D1C0F">
        <w:rPr>
          <w:rFonts w:ascii="Arial" w:eastAsia="Times New Roman" w:hAnsi="Arial" w:cs="Arial"/>
          <w:color w:val="000000"/>
          <w:lang w:eastAsia="es-MX"/>
        </w:rPr>
        <w:t xml:space="preserve"> del mercado</w:t>
      </w:r>
    </w:p>
    <w:p w:rsidR="00D639AA" w:rsidRDefault="00D639AA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lograr vigilancia interna y externa total.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4D35C6" w:rsidRDefault="00D639AA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6063F">
        <w:rPr>
          <w:rFonts w:ascii="Arial" w:eastAsia="Times New Roman" w:hAnsi="Arial" w:cs="Arial"/>
          <w:color w:val="000000"/>
          <w:lang w:eastAsia="es-MX"/>
        </w:rPr>
        <w:t>Pintar el exterior del mercado, reparaci</w:t>
      </w:r>
      <w:r w:rsidR="004D35C6">
        <w:rPr>
          <w:rFonts w:ascii="Arial" w:eastAsia="Times New Roman" w:hAnsi="Arial" w:cs="Arial"/>
          <w:color w:val="000000"/>
          <w:lang w:eastAsia="es-MX"/>
        </w:rPr>
        <w:t>ón de muros internos y externos</w:t>
      </w:r>
    </w:p>
    <w:p w:rsidR="004D35C6" w:rsidRDefault="00D639AA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6063F">
        <w:rPr>
          <w:rFonts w:ascii="Arial" w:eastAsia="Times New Roman" w:hAnsi="Arial" w:cs="Arial"/>
          <w:color w:val="000000"/>
          <w:lang w:eastAsia="es-MX"/>
        </w:rPr>
        <w:t xml:space="preserve"> los cobros se h</w:t>
      </w:r>
      <w:r w:rsidR="003329D3">
        <w:rPr>
          <w:rFonts w:ascii="Arial" w:eastAsia="Times New Roman" w:hAnsi="Arial" w:cs="Arial"/>
          <w:color w:val="000000"/>
          <w:lang w:eastAsia="es-MX"/>
        </w:rPr>
        <w:t>an realizado en tiempo y forma.</w:t>
      </w:r>
    </w:p>
    <w:p w:rsidR="00BE11E1" w:rsidRPr="00F6063F" w:rsidRDefault="00D639AA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6063F">
        <w:rPr>
          <w:rFonts w:ascii="Arial" w:eastAsia="Times New Roman" w:hAnsi="Arial" w:cs="Arial"/>
          <w:color w:val="000000"/>
          <w:lang w:eastAsia="es-MX"/>
        </w:rPr>
        <w:t>se ha logrado que los locatarios se apeguen al reglamento.</w:t>
      </w:r>
    </w:p>
    <w:p w:rsidR="00E230A5" w:rsidRPr="00E230A5" w:rsidRDefault="00832A3E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230A5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D639AA" w:rsidRPr="00E230A5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E230A5" w:rsidRDefault="00763791" w:rsidP="00E230A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230A5">
        <w:rPr>
          <w:rFonts w:ascii="Arial" w:eastAsia="Times New Roman" w:hAnsi="Arial" w:cs="Arial"/>
          <w:color w:val="000000"/>
          <w:lang w:eastAsia="es-MX"/>
        </w:rPr>
        <w:t>Sí</w:t>
      </w:r>
      <w:r w:rsidR="00D639AA" w:rsidRPr="00E230A5">
        <w:rPr>
          <w:rFonts w:ascii="Arial" w:eastAsia="Times New Roman" w:hAnsi="Arial" w:cs="Arial"/>
          <w:color w:val="000000"/>
          <w:lang w:eastAsia="es-MX"/>
        </w:rPr>
        <w:t>, pero no se concluyó al 100 %</w:t>
      </w:r>
    </w:p>
    <w:p w:rsidR="00832A3E" w:rsidRPr="00E230A5" w:rsidRDefault="00945027" w:rsidP="00E230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F6063F" w:rsidRPr="00F6063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945027">
        <w:rPr>
          <w:rFonts w:ascii="Arial" w:eastAsia="Times New Roman" w:hAnsi="Arial" w:cs="Arial"/>
          <w:color w:val="000000"/>
          <w:lang w:eastAsia="es-MX"/>
        </w:rPr>
        <w:t>.</w:t>
      </w:r>
      <w:r w:rsidR="00D639AA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763791" w:rsidRPr="00763791" w:rsidRDefault="00763791" w:rsidP="00E230A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Tienen mejor presentación por lo tanto la limpieza se nota mucho más y la población tiene más seguridad al acudir al lugar. </w:t>
      </w:r>
    </w:p>
    <w:p w:rsidR="008615CA" w:rsidRPr="00945027" w:rsidRDefault="00D639AA" w:rsidP="00E230A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 los estacionamientos se logró fluidez de los usuarios, gracias al apoyo de vialidad </w:t>
      </w:r>
      <w:r w:rsidR="00763791">
        <w:rPr>
          <w:rFonts w:ascii="Arial" w:eastAsia="Times New Roman" w:hAnsi="Arial" w:cs="Arial"/>
          <w:color w:val="000000"/>
          <w:lang w:eastAsia="es-MX"/>
        </w:rPr>
        <w:t xml:space="preserve">y a la vigilancia constante. </w:t>
      </w:r>
    </w:p>
    <w:p w:rsidR="00BE11E1" w:rsidRPr="00807BB5" w:rsidRDefault="00BE11E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763791" w:rsidRDefault="00763791" w:rsidP="00E230A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Componente estrategia 1; renovación de imagen interna como externa del mercado </w:t>
      </w:r>
    </w:p>
    <w:p w:rsidR="00763791" w:rsidRPr="00D1783C" w:rsidRDefault="00763791" w:rsidP="00D1783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Eje del PMD: desarrollo económico y turismo, paz, y seguridad ciudadana </w:t>
      </w:r>
    </w:p>
    <w:p w:rsidR="00763791" w:rsidRDefault="00763791" w:rsidP="00E230A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Componente estrategia 2; campaña de recaudación para los locatarios </w:t>
      </w:r>
    </w:p>
    <w:p w:rsidR="00763791" w:rsidRDefault="00763791" w:rsidP="00E230A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del PMD: administración eficiente y eficaz.</w:t>
      </w:r>
    </w:p>
    <w:p w:rsidR="004D1C0F" w:rsidRDefault="00D1783C" w:rsidP="00E230A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Componente / estrategia 4: </w:t>
      </w:r>
      <w:r w:rsidR="004D1C0F">
        <w:rPr>
          <w:rFonts w:ascii="Arial" w:eastAsia="Times New Roman" w:hAnsi="Arial" w:cs="Arial"/>
          <w:color w:val="000000"/>
          <w:lang w:eastAsia="es-MX"/>
        </w:rPr>
        <w:t>Reorganización y reubicación de los locatarios del mercado</w:t>
      </w:r>
    </w:p>
    <w:p w:rsidR="00763791" w:rsidRPr="00285839" w:rsidRDefault="004D1C0F" w:rsidP="0028583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del PMD: Servicios públicos de calidad</w:t>
      </w:r>
    </w:p>
    <w:p w:rsidR="00807BB5" w:rsidRPr="00FF24A7" w:rsidRDefault="00807BB5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F24A7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FF24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4D1C0F" w:rsidP="004D1C0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 w:rsidRPr="004D1C0F">
              <w:rPr>
                <w:rFonts w:ascii="Calibri" w:eastAsia="Times New Roman" w:hAnsi="Calibri" w:cs="Times New Roman"/>
                <w:color w:val="000000"/>
                <w:lang w:eastAsia="es-MX"/>
              </w:rPr>
              <w:t>enovación de imagen interna como externa del mercado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82C1F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582C1F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2D2C6F" w:rsidP="002D2C6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D32A9" w:rsidRDefault="008D32A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24770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4D1C0F" w:rsidP="004D1C0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  <w:r w:rsidRPr="004D1C0F">
              <w:rPr>
                <w:rFonts w:ascii="Calibri" w:eastAsia="Times New Roman" w:hAnsi="Calibri" w:cs="Times New Roman"/>
                <w:color w:val="000000"/>
                <w:lang w:eastAsia="es-MX"/>
              </w:rPr>
              <w:t>ampaña de recaudación para los locatarios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82C1F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4D1C0F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2D2C6F" w:rsidP="002D2C6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D32A9" w:rsidRDefault="008D32A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4D1C0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4D1C0F" w:rsidP="004D1C0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D1C0F">
              <w:rPr>
                <w:rFonts w:ascii="Calibri" w:eastAsia="Times New Roman" w:hAnsi="Calibri" w:cs="Times New Roman"/>
                <w:color w:val="000000"/>
                <w:lang w:eastAsia="es-MX"/>
              </w:rPr>
              <w:t>Reorganización y reubicación de los locatarios del mercado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909B5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909B5" w:rsidRPr="008D32A9" w:rsidRDefault="004D1C0F" w:rsidP="008D32A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4</w:t>
            </w:r>
          </w:p>
        </w:tc>
        <w:tc>
          <w:tcPr>
            <w:tcW w:w="2125" w:type="dxa"/>
          </w:tcPr>
          <w:p w:rsidR="00807BB5" w:rsidRDefault="002D2C6F" w:rsidP="002D2C6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D1C0F" w:rsidTr="00371525">
        <w:tc>
          <w:tcPr>
            <w:tcW w:w="567" w:type="dxa"/>
          </w:tcPr>
          <w:p w:rsidR="004D1C0F" w:rsidRDefault="004D1C0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4D1C0F" w:rsidRDefault="004D1C0F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4D1C0F" w:rsidRDefault="004D1C0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 retiró estructura de metal construida por un locatario y que impedía la entrada de luz al interior del mercado.</w:t>
            </w:r>
          </w:p>
        </w:tc>
        <w:tc>
          <w:tcPr>
            <w:tcW w:w="1842" w:type="dxa"/>
          </w:tcPr>
          <w:p w:rsidR="004D1C0F" w:rsidRDefault="004D1C0F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4D1C0F" w:rsidRDefault="004D1C0F" w:rsidP="004D1C0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4D1C0F" w:rsidRDefault="002D2C6F" w:rsidP="002D2C6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D1C0F" w:rsidTr="00FA1445">
        <w:tc>
          <w:tcPr>
            <w:tcW w:w="567" w:type="dxa"/>
            <w:shd w:val="clear" w:color="auto" w:fill="FABF8F" w:themeFill="accent6" w:themeFillTint="99"/>
          </w:tcPr>
          <w:p w:rsidR="004D1C0F" w:rsidRDefault="004D1C0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D1C0F" w:rsidRPr="002D2C6F" w:rsidRDefault="002D2C6F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D2C6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4D1C0F" w:rsidRDefault="004D1C0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D1C0F" w:rsidRDefault="004D1C0F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D1C0F" w:rsidRDefault="004D1C0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4D1C0F" w:rsidRPr="002D2C6F" w:rsidRDefault="002D2C6F" w:rsidP="002D2C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EF" w:rsidRDefault="003E34EF" w:rsidP="005F2963">
      <w:pPr>
        <w:spacing w:after="0" w:line="240" w:lineRule="auto"/>
      </w:pPr>
      <w:r>
        <w:separator/>
      </w:r>
    </w:p>
  </w:endnote>
  <w:endnote w:type="continuationSeparator" w:id="0">
    <w:p w:rsidR="003E34EF" w:rsidRDefault="003E34E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EF" w:rsidRDefault="003E34EF" w:rsidP="005F2963">
      <w:pPr>
        <w:spacing w:after="0" w:line="240" w:lineRule="auto"/>
      </w:pPr>
      <w:r>
        <w:separator/>
      </w:r>
    </w:p>
  </w:footnote>
  <w:footnote w:type="continuationSeparator" w:id="0">
    <w:p w:rsidR="003E34EF" w:rsidRDefault="003E34E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86CE3"/>
    <w:multiLevelType w:val="hybridMultilevel"/>
    <w:tmpl w:val="8BDCF04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12202"/>
    <w:rsid w:val="000E1E8A"/>
    <w:rsid w:val="00176E9A"/>
    <w:rsid w:val="001909B5"/>
    <w:rsid w:val="001F15BC"/>
    <w:rsid w:val="0022271F"/>
    <w:rsid w:val="002252BB"/>
    <w:rsid w:val="0023247B"/>
    <w:rsid w:val="00247701"/>
    <w:rsid w:val="00263B61"/>
    <w:rsid w:val="0027078D"/>
    <w:rsid w:val="00285839"/>
    <w:rsid w:val="002858D4"/>
    <w:rsid w:val="002D2C6F"/>
    <w:rsid w:val="002E03BB"/>
    <w:rsid w:val="002E16F2"/>
    <w:rsid w:val="00320F45"/>
    <w:rsid w:val="00322386"/>
    <w:rsid w:val="003329D3"/>
    <w:rsid w:val="003564A4"/>
    <w:rsid w:val="00380797"/>
    <w:rsid w:val="00390E63"/>
    <w:rsid w:val="003E34EF"/>
    <w:rsid w:val="003F0129"/>
    <w:rsid w:val="004C362F"/>
    <w:rsid w:val="004C772A"/>
    <w:rsid w:val="004D1C0F"/>
    <w:rsid w:val="004D35C6"/>
    <w:rsid w:val="0053024C"/>
    <w:rsid w:val="005363A2"/>
    <w:rsid w:val="00574387"/>
    <w:rsid w:val="00582C1F"/>
    <w:rsid w:val="005A0969"/>
    <w:rsid w:val="005F2963"/>
    <w:rsid w:val="00630632"/>
    <w:rsid w:val="00657B6D"/>
    <w:rsid w:val="00683EFC"/>
    <w:rsid w:val="006A4848"/>
    <w:rsid w:val="006E3AEA"/>
    <w:rsid w:val="007107BC"/>
    <w:rsid w:val="00763791"/>
    <w:rsid w:val="007F36BA"/>
    <w:rsid w:val="00807BB5"/>
    <w:rsid w:val="008239D5"/>
    <w:rsid w:val="00832A3E"/>
    <w:rsid w:val="00833C21"/>
    <w:rsid w:val="008615CA"/>
    <w:rsid w:val="008977F1"/>
    <w:rsid w:val="008D32A9"/>
    <w:rsid w:val="00945027"/>
    <w:rsid w:val="009A5B9E"/>
    <w:rsid w:val="009B1596"/>
    <w:rsid w:val="00A82C8D"/>
    <w:rsid w:val="00A842E3"/>
    <w:rsid w:val="00B15E18"/>
    <w:rsid w:val="00B4581B"/>
    <w:rsid w:val="00B63521"/>
    <w:rsid w:val="00B9061B"/>
    <w:rsid w:val="00BA49E4"/>
    <w:rsid w:val="00BB1F7B"/>
    <w:rsid w:val="00BE11E1"/>
    <w:rsid w:val="00C110B1"/>
    <w:rsid w:val="00CA05FC"/>
    <w:rsid w:val="00D1783C"/>
    <w:rsid w:val="00D639AA"/>
    <w:rsid w:val="00D85843"/>
    <w:rsid w:val="00E05E7A"/>
    <w:rsid w:val="00E230A5"/>
    <w:rsid w:val="00E40F4E"/>
    <w:rsid w:val="00E650D6"/>
    <w:rsid w:val="00EC0BA0"/>
    <w:rsid w:val="00EF0820"/>
    <w:rsid w:val="00F04BB1"/>
    <w:rsid w:val="00F6063F"/>
    <w:rsid w:val="00F63A25"/>
    <w:rsid w:val="00FA1445"/>
    <w:rsid w:val="00FD1CC1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26D67CEA-45B2-4483-9033-B18AFE57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EA117-66CB-45CA-B3D7-25E19EE3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8</cp:revision>
  <cp:lastPrinted>2019-04-05T16:10:00Z</cp:lastPrinted>
  <dcterms:created xsi:type="dcterms:W3CDTF">2019-04-09T16:14:00Z</dcterms:created>
  <dcterms:modified xsi:type="dcterms:W3CDTF">2019-04-11T18:17:00Z</dcterms:modified>
</cp:coreProperties>
</file>