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877A0C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877A0C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.4pt;margin-top:35.65pt;width:312.7pt;height:78pt;z-index:251669504;mso-width-relative:margin;mso-height-relative:margin" stroked="f">
            <v:textbox>
              <w:txbxContent>
                <w:p w:rsidR="00FB2CC7" w:rsidRDefault="00A6538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/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ÁREA:</w:t>
                  </w:r>
                  <w:r w:rsidR="00FB2CC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FB2CC7" w:rsidRPr="00FB2CC7">
                    <w:rPr>
                      <w:rFonts w:ascii="Calibri" w:eastAsia="Times New Roman" w:hAnsi="Calibri" w:cs="Times New Roman"/>
                      <w:b/>
                      <w:color w:val="0070C0"/>
                      <w:szCs w:val="20"/>
                      <w:lang w:eastAsia="es-MX"/>
                    </w:rPr>
                    <w:t>DIRECCIÓN DE DESARROLLO URBANO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FB2CC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FB2CC7" w:rsidRPr="00FB2CC7">
                    <w:rPr>
                      <w:rFonts w:ascii="Calibri" w:eastAsia="Times New Roman" w:hAnsi="Calibri" w:cs="Times New Roman"/>
                      <w:b/>
                      <w:color w:val="0070C0"/>
                      <w:szCs w:val="20"/>
                      <w:lang w:eastAsia="es-MX"/>
                    </w:rPr>
                    <w:t>JOSÉ DE JESÚS GAYTAN CUEVAS</w:t>
                  </w:r>
                </w:p>
                <w:p w:rsidR="00B63521" w:rsidRPr="00320F45" w:rsidRDefault="00E44B5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</w:t>
                  </w:r>
                  <w:r w:rsidR="00DD412B">
                    <w:rPr>
                      <w:rFonts w:ascii="Calibri" w:eastAsia="Times New Roman" w:hAnsi="Calibri" w:cs="Times New Roman"/>
                      <w:b/>
                      <w:color w:val="0070C0"/>
                      <w:szCs w:val="20"/>
                      <w:lang w:eastAsia="es-MX"/>
                    </w:rPr>
                    <w:t>ABRIL</w:t>
                  </w:r>
                  <w:r w:rsidR="00026D67" w:rsidRPr="00FB2CC7">
                    <w:rPr>
                      <w:rFonts w:ascii="Calibri" w:eastAsia="Times New Roman" w:hAnsi="Calibri" w:cs="Times New Roman"/>
                      <w:b/>
                      <w:color w:val="0070C0"/>
                      <w:szCs w:val="20"/>
                      <w:lang w:eastAsia="es-MX"/>
                    </w:rPr>
                    <w:t>/</w:t>
                  </w:r>
                  <w:r w:rsidR="00DD412B">
                    <w:rPr>
                      <w:rFonts w:ascii="Calibri" w:eastAsia="Times New Roman" w:hAnsi="Calibri" w:cs="Times New Roman"/>
                      <w:b/>
                      <w:color w:val="0070C0"/>
                      <w:szCs w:val="20"/>
                      <w:lang w:eastAsia="es-MX"/>
                    </w:rPr>
                    <w:t>JUNIO</w:t>
                  </w:r>
                  <w:r w:rsidR="00026D67" w:rsidRPr="00FB2CC7">
                    <w:rPr>
                      <w:rFonts w:ascii="Calibri" w:eastAsia="Times New Roman" w:hAnsi="Calibri" w:cs="Times New Roman"/>
                      <w:b/>
                      <w:color w:val="0070C0"/>
                      <w:szCs w:val="20"/>
                      <w:lang w:eastAsia="es-MX"/>
                    </w:rPr>
                    <w:t xml:space="preserve"> </w:t>
                  </w:r>
                  <w:r w:rsidR="00B63521" w:rsidRPr="00FB2CC7">
                    <w:rPr>
                      <w:rFonts w:ascii="Calibri" w:eastAsia="Times New Roman" w:hAnsi="Calibri" w:cs="Times New Roman"/>
                      <w:b/>
                      <w:color w:val="0070C0"/>
                      <w:szCs w:val="20"/>
                      <w:lang w:eastAsia="es-MX"/>
                    </w:rPr>
                    <w:t>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877A0C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_x0000_s1032" type="#_x0000_t202" style="position:absolute;margin-left:152.85pt;margin-top:-20.7pt;width:173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5E5B32" w:rsidRDefault="005E5B32" w:rsidP="004D32F2">
      <w:pPr>
        <w:pStyle w:val="Prrafodelista"/>
        <w:spacing w:before="120" w:after="0" w:line="360" w:lineRule="auto"/>
        <w:ind w:left="786"/>
        <w:jc w:val="both"/>
        <w:rPr>
          <w:rFonts w:ascii="Arial" w:eastAsia="Times New Roman" w:hAnsi="Arial" w:cs="Arial"/>
          <w:b/>
          <w:color w:val="0070C0"/>
          <w:lang w:eastAsia="es-MX"/>
        </w:rPr>
      </w:pPr>
      <w:r>
        <w:rPr>
          <w:rFonts w:ascii="Arial" w:eastAsia="Times New Roman" w:hAnsi="Arial" w:cs="Arial"/>
          <w:color w:val="0070C0"/>
          <w:lang w:eastAsia="es-MX"/>
        </w:rPr>
        <w:t xml:space="preserve">- Continuar con la actualización de los </w:t>
      </w:r>
      <w:r w:rsidRPr="005D6767">
        <w:rPr>
          <w:rFonts w:ascii="Arial" w:eastAsia="Times New Roman" w:hAnsi="Arial" w:cs="Arial"/>
          <w:b/>
          <w:color w:val="0070C0"/>
          <w:lang w:eastAsia="es-MX"/>
        </w:rPr>
        <w:t>Planes de Desarrollo Urbano</w:t>
      </w:r>
      <w:r w:rsidRPr="005E5B32">
        <w:rPr>
          <w:rFonts w:ascii="Arial" w:eastAsia="Times New Roman" w:hAnsi="Arial" w:cs="Arial"/>
          <w:b/>
          <w:color w:val="0070C0"/>
          <w:lang w:eastAsia="es-MX"/>
        </w:rPr>
        <w:t>.</w:t>
      </w:r>
    </w:p>
    <w:p w:rsidR="005E5B32" w:rsidRDefault="005E5B32" w:rsidP="004D32F2">
      <w:pPr>
        <w:pStyle w:val="Prrafodelista"/>
        <w:spacing w:before="120" w:after="0" w:line="360" w:lineRule="auto"/>
        <w:ind w:left="786"/>
        <w:jc w:val="both"/>
        <w:rPr>
          <w:rFonts w:ascii="Arial" w:eastAsia="Times New Roman" w:hAnsi="Arial" w:cs="Arial"/>
          <w:b/>
          <w:color w:val="0070C0"/>
          <w:lang w:eastAsia="es-MX"/>
        </w:rPr>
      </w:pPr>
      <w:r>
        <w:rPr>
          <w:rFonts w:ascii="Arial" w:eastAsia="Times New Roman" w:hAnsi="Arial" w:cs="Arial"/>
          <w:color w:val="0070C0"/>
          <w:lang w:eastAsia="es-MX"/>
        </w:rPr>
        <w:t xml:space="preserve">- Continuar con el </w:t>
      </w:r>
      <w:r w:rsidRPr="005E5B32">
        <w:rPr>
          <w:rFonts w:ascii="Arial" w:eastAsia="Times New Roman" w:hAnsi="Arial" w:cs="Arial"/>
          <w:b/>
          <w:color w:val="0070C0"/>
          <w:lang w:eastAsia="es-MX"/>
        </w:rPr>
        <w:t>proceso de transparencia</w:t>
      </w:r>
      <w:r>
        <w:rPr>
          <w:rFonts w:ascii="Arial" w:eastAsia="Times New Roman" w:hAnsi="Arial" w:cs="Arial"/>
          <w:color w:val="0070C0"/>
          <w:lang w:eastAsia="es-MX"/>
        </w:rPr>
        <w:t xml:space="preserve"> de los trámites requeridos por la Plataforma Nacional de Transparencia</w:t>
      </w:r>
      <w:r w:rsidRPr="005D6767">
        <w:rPr>
          <w:rFonts w:ascii="Arial" w:eastAsia="Times New Roman" w:hAnsi="Arial" w:cs="Arial"/>
          <w:b/>
          <w:color w:val="0070C0"/>
          <w:lang w:eastAsia="es-MX"/>
        </w:rPr>
        <w:t>.</w:t>
      </w:r>
    </w:p>
    <w:p w:rsidR="00366521" w:rsidRPr="00366521" w:rsidRDefault="00366521" w:rsidP="004D32F2">
      <w:pPr>
        <w:pStyle w:val="Prrafodelista"/>
        <w:spacing w:before="120" w:after="0" w:line="360" w:lineRule="auto"/>
        <w:ind w:left="786"/>
        <w:jc w:val="both"/>
        <w:rPr>
          <w:rFonts w:ascii="Arial" w:eastAsia="Times New Roman" w:hAnsi="Arial" w:cs="Arial"/>
          <w:color w:val="0070C0"/>
          <w:lang w:eastAsia="es-MX"/>
        </w:rPr>
      </w:pPr>
      <w:r w:rsidRPr="00366521">
        <w:rPr>
          <w:rFonts w:ascii="Arial" w:eastAsia="Times New Roman" w:hAnsi="Arial" w:cs="Arial"/>
          <w:color w:val="0070C0"/>
          <w:lang w:eastAsia="es-MX"/>
        </w:rPr>
        <w:t>-</w:t>
      </w:r>
      <w:r>
        <w:rPr>
          <w:rFonts w:ascii="Arial" w:eastAsia="Times New Roman" w:hAnsi="Arial" w:cs="Arial"/>
          <w:color w:val="0070C0"/>
          <w:lang w:eastAsia="es-MX"/>
        </w:rPr>
        <w:t xml:space="preserve"> Generar un </w:t>
      </w:r>
      <w:r w:rsidRPr="00366521">
        <w:rPr>
          <w:rFonts w:ascii="Arial" w:eastAsia="Times New Roman" w:hAnsi="Arial" w:cs="Arial"/>
          <w:b/>
          <w:color w:val="0070C0"/>
          <w:lang w:eastAsia="es-MX"/>
        </w:rPr>
        <w:t>balance final</w:t>
      </w:r>
      <w:r>
        <w:rPr>
          <w:rFonts w:ascii="Arial" w:eastAsia="Times New Roman" w:hAnsi="Arial" w:cs="Arial"/>
          <w:color w:val="0070C0"/>
          <w:lang w:eastAsia="es-MX"/>
        </w:rPr>
        <w:t xml:space="preserve"> de lo que se recaudó mes tras mes por los diferentes trámites solicitados en la dirección.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="00BA1CE8">
        <w:rPr>
          <w:rFonts w:ascii="Arial" w:eastAsia="Times New Roman" w:hAnsi="Arial" w:cs="Arial"/>
          <w:color w:val="000000"/>
          <w:lang w:eastAsia="es-MX"/>
        </w:rPr>
        <w:t xml:space="preserve"> en este trimestre)</w:t>
      </w:r>
      <w:r w:rsidR="00BA1CE8" w:rsidRPr="003965EF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063B6C" w:rsidRDefault="00063B6C" w:rsidP="004D32F2">
      <w:pPr>
        <w:pStyle w:val="Prrafodelista"/>
        <w:spacing w:before="120" w:after="0" w:line="360" w:lineRule="auto"/>
        <w:ind w:left="786"/>
        <w:jc w:val="both"/>
        <w:rPr>
          <w:rFonts w:ascii="Arial" w:eastAsia="Times New Roman" w:hAnsi="Arial" w:cs="Arial"/>
          <w:color w:val="0070C0"/>
          <w:lang w:eastAsia="es-MX"/>
        </w:rPr>
      </w:pPr>
      <w:r>
        <w:rPr>
          <w:rFonts w:ascii="Arial" w:eastAsia="Times New Roman" w:hAnsi="Arial" w:cs="Arial"/>
          <w:color w:val="0070C0"/>
          <w:lang w:eastAsia="es-MX"/>
        </w:rPr>
        <w:t xml:space="preserve">- </w:t>
      </w:r>
      <w:r w:rsidRPr="00063B6C">
        <w:rPr>
          <w:rFonts w:ascii="Arial" w:eastAsia="Times New Roman" w:hAnsi="Arial" w:cs="Arial"/>
          <w:b/>
          <w:color w:val="0070C0"/>
          <w:lang w:eastAsia="es-MX"/>
        </w:rPr>
        <w:t>Reacomodo del estacionamiento</w:t>
      </w:r>
      <w:r>
        <w:rPr>
          <w:rFonts w:ascii="Arial" w:eastAsia="Times New Roman" w:hAnsi="Arial" w:cs="Arial"/>
          <w:color w:val="0070C0"/>
          <w:lang w:eastAsia="es-MX"/>
        </w:rPr>
        <w:t xml:space="preserve"> en </w:t>
      </w:r>
      <w:r w:rsidR="00366521">
        <w:rPr>
          <w:rFonts w:ascii="Arial" w:eastAsia="Times New Roman" w:hAnsi="Arial" w:cs="Arial"/>
          <w:color w:val="0070C0"/>
          <w:lang w:eastAsia="es-MX"/>
        </w:rPr>
        <w:t>vialidades de la cabecera municipal</w:t>
      </w:r>
      <w:r>
        <w:rPr>
          <w:rFonts w:ascii="Arial" w:eastAsia="Times New Roman" w:hAnsi="Arial" w:cs="Arial"/>
          <w:color w:val="0070C0"/>
          <w:lang w:eastAsia="es-MX"/>
        </w:rPr>
        <w:t>.</w:t>
      </w:r>
    </w:p>
    <w:p w:rsidR="00366521" w:rsidRDefault="005E5B32" w:rsidP="00366521">
      <w:pPr>
        <w:pStyle w:val="Prrafodelista"/>
        <w:spacing w:after="120" w:line="360" w:lineRule="auto"/>
        <w:ind w:left="786"/>
        <w:jc w:val="both"/>
        <w:rPr>
          <w:rFonts w:ascii="Arial" w:eastAsia="Times New Roman" w:hAnsi="Arial" w:cs="Arial"/>
          <w:color w:val="0070C0"/>
          <w:lang w:eastAsia="es-MX"/>
        </w:rPr>
      </w:pPr>
      <w:r>
        <w:rPr>
          <w:rFonts w:ascii="Arial" w:eastAsia="Times New Roman" w:hAnsi="Arial" w:cs="Arial"/>
          <w:color w:val="0070C0"/>
          <w:lang w:eastAsia="es-MX"/>
        </w:rPr>
        <w:t>- Se continuó con el trabajo de obtención de dat</w:t>
      </w:r>
      <w:r w:rsidR="00366521">
        <w:rPr>
          <w:rFonts w:ascii="Arial" w:eastAsia="Times New Roman" w:hAnsi="Arial" w:cs="Arial"/>
          <w:color w:val="0070C0"/>
          <w:lang w:eastAsia="es-MX"/>
        </w:rPr>
        <w:t xml:space="preserve">os y actualización del marco de </w:t>
      </w:r>
      <w:r>
        <w:rPr>
          <w:rFonts w:ascii="Arial" w:eastAsia="Times New Roman" w:hAnsi="Arial" w:cs="Arial"/>
          <w:color w:val="0070C0"/>
          <w:lang w:eastAsia="es-MX"/>
        </w:rPr>
        <w:t xml:space="preserve">los </w:t>
      </w:r>
      <w:r w:rsidRPr="005E5B32">
        <w:rPr>
          <w:rFonts w:ascii="Arial" w:eastAsia="Times New Roman" w:hAnsi="Arial" w:cs="Arial"/>
          <w:b/>
          <w:color w:val="0070C0"/>
          <w:lang w:eastAsia="es-MX"/>
        </w:rPr>
        <w:t>planes de desarrollo urbano.</w:t>
      </w:r>
      <w:r w:rsidR="00366521" w:rsidRPr="00366521">
        <w:rPr>
          <w:rFonts w:ascii="Arial" w:eastAsia="Times New Roman" w:hAnsi="Arial" w:cs="Arial"/>
          <w:color w:val="0070C0"/>
          <w:lang w:eastAsia="es-MX"/>
        </w:rPr>
        <w:t xml:space="preserve"> </w:t>
      </w:r>
    </w:p>
    <w:p w:rsidR="005E5B32" w:rsidRDefault="00366521" w:rsidP="004D32F2">
      <w:pPr>
        <w:pStyle w:val="Prrafodelista"/>
        <w:spacing w:before="120" w:after="0" w:line="360" w:lineRule="auto"/>
        <w:ind w:left="786"/>
        <w:jc w:val="both"/>
        <w:rPr>
          <w:rFonts w:ascii="Arial" w:eastAsia="Times New Roman" w:hAnsi="Arial" w:cs="Arial"/>
          <w:b/>
          <w:color w:val="0070C0"/>
          <w:lang w:eastAsia="es-MX"/>
        </w:rPr>
      </w:pPr>
      <w:r>
        <w:rPr>
          <w:rFonts w:ascii="Arial" w:eastAsia="Times New Roman" w:hAnsi="Arial" w:cs="Arial"/>
          <w:color w:val="0070C0"/>
          <w:lang w:eastAsia="es-MX"/>
        </w:rPr>
        <w:t xml:space="preserve">- </w:t>
      </w:r>
      <w:r w:rsidRPr="00086C65">
        <w:rPr>
          <w:rFonts w:ascii="Arial" w:eastAsia="Times New Roman" w:hAnsi="Arial" w:cs="Arial"/>
          <w:color w:val="0070C0"/>
          <w:lang w:eastAsia="es-MX"/>
        </w:rPr>
        <w:t xml:space="preserve">Se </w:t>
      </w:r>
      <w:r>
        <w:rPr>
          <w:rFonts w:ascii="Arial" w:eastAsia="Times New Roman" w:hAnsi="Arial" w:cs="Arial"/>
          <w:color w:val="0070C0"/>
          <w:lang w:eastAsia="es-MX"/>
        </w:rPr>
        <w:t xml:space="preserve">cumplió con los lineamientos de </w:t>
      </w:r>
      <w:r w:rsidRPr="005E5B32">
        <w:rPr>
          <w:rFonts w:ascii="Arial" w:eastAsia="Times New Roman" w:hAnsi="Arial" w:cs="Arial"/>
          <w:b/>
          <w:color w:val="0070C0"/>
          <w:lang w:eastAsia="es-MX"/>
        </w:rPr>
        <w:t>transparencia,</w:t>
      </w:r>
      <w:r>
        <w:rPr>
          <w:rFonts w:ascii="Arial" w:eastAsia="Times New Roman" w:hAnsi="Arial" w:cs="Arial"/>
          <w:color w:val="0070C0"/>
          <w:lang w:eastAsia="es-MX"/>
        </w:rPr>
        <w:t xml:space="preserve"> subiendo la información generada en oficina a la Plataforma Nacional de Transparencia</w:t>
      </w:r>
      <w:r w:rsidRPr="005D6767">
        <w:rPr>
          <w:rFonts w:ascii="Arial" w:eastAsia="Times New Roman" w:hAnsi="Arial" w:cs="Arial"/>
          <w:b/>
          <w:color w:val="0070C0"/>
          <w:lang w:eastAsia="es-MX"/>
        </w:rPr>
        <w:t>.</w:t>
      </w:r>
    </w:p>
    <w:p w:rsidR="00366521" w:rsidRPr="00366521" w:rsidRDefault="00366521" w:rsidP="004D32F2">
      <w:pPr>
        <w:pStyle w:val="Prrafodelista"/>
        <w:spacing w:before="120" w:after="0" w:line="360" w:lineRule="auto"/>
        <w:ind w:left="786"/>
        <w:jc w:val="both"/>
        <w:rPr>
          <w:rFonts w:ascii="Arial" w:eastAsia="Times New Roman" w:hAnsi="Arial" w:cs="Arial"/>
          <w:color w:val="0070C0"/>
          <w:lang w:eastAsia="es-MX"/>
        </w:rPr>
      </w:pPr>
      <w:r w:rsidRPr="00366521">
        <w:rPr>
          <w:rFonts w:ascii="Arial" w:eastAsia="Times New Roman" w:hAnsi="Arial" w:cs="Arial"/>
          <w:color w:val="0070C0"/>
          <w:lang w:eastAsia="es-MX"/>
        </w:rPr>
        <w:t xml:space="preserve">- Se realizó un </w:t>
      </w:r>
      <w:r w:rsidRPr="00366521">
        <w:rPr>
          <w:rFonts w:ascii="Arial" w:eastAsia="Times New Roman" w:hAnsi="Arial" w:cs="Arial"/>
          <w:b/>
          <w:color w:val="0070C0"/>
          <w:lang w:eastAsia="es-MX"/>
        </w:rPr>
        <w:t>estimado mensual</w:t>
      </w:r>
      <w:r w:rsidRPr="00366521">
        <w:rPr>
          <w:rFonts w:ascii="Arial" w:eastAsia="Times New Roman" w:hAnsi="Arial" w:cs="Arial"/>
          <w:color w:val="0070C0"/>
          <w:lang w:eastAsia="es-MX"/>
        </w:rPr>
        <w:t xml:space="preserve"> de los ingresos obtenidos por la dirección.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086C65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086C65" w:rsidRPr="00086C65" w:rsidRDefault="00433902" w:rsidP="0043390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70C0"/>
          <w:lang w:eastAsia="es-MX"/>
        </w:rPr>
      </w:pPr>
      <w:r>
        <w:rPr>
          <w:rFonts w:ascii="Arial" w:eastAsia="Times New Roman" w:hAnsi="Arial" w:cs="Arial"/>
          <w:color w:val="0070C0"/>
          <w:lang w:eastAsia="es-MX"/>
        </w:rPr>
        <w:t>Se ajustó a lo presupuestado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086C65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 w:rsidRPr="003965EF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5230C2" w:rsidRDefault="00366521" w:rsidP="00086C6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70C0"/>
          <w:lang w:eastAsia="es-MX"/>
        </w:rPr>
      </w:pPr>
      <w:r>
        <w:rPr>
          <w:rFonts w:ascii="Arial" w:eastAsia="Times New Roman" w:hAnsi="Arial" w:cs="Arial"/>
          <w:color w:val="0070C0"/>
          <w:lang w:eastAsia="es-MX"/>
        </w:rPr>
        <w:t>-</w:t>
      </w:r>
      <w:r w:rsidR="005230C2">
        <w:rPr>
          <w:rFonts w:ascii="Arial" w:eastAsia="Times New Roman" w:hAnsi="Arial" w:cs="Arial"/>
          <w:color w:val="0070C0"/>
          <w:lang w:eastAsia="es-MX"/>
        </w:rPr>
        <w:t xml:space="preserve"> La </w:t>
      </w:r>
      <w:r w:rsidR="005230C2" w:rsidRPr="00360278">
        <w:rPr>
          <w:rFonts w:ascii="Arial" w:eastAsia="Times New Roman" w:hAnsi="Arial" w:cs="Arial"/>
          <w:b/>
          <w:color w:val="0070C0"/>
          <w:lang w:eastAsia="es-MX"/>
        </w:rPr>
        <w:t>actualización de los planes y programas</w:t>
      </w:r>
      <w:r w:rsidR="005230C2">
        <w:rPr>
          <w:rFonts w:ascii="Arial" w:eastAsia="Times New Roman" w:hAnsi="Arial" w:cs="Arial"/>
          <w:color w:val="0070C0"/>
          <w:lang w:eastAsia="es-MX"/>
        </w:rPr>
        <w:t xml:space="preserve"> aplicables en el municipio beneficia a la población en general por tratarse de las políticas e instrumentos de planeación que guían el crecimiento y desarrollo municipal tanto en el aspecto social, económico, urbano y ambiental, por mencionar algunos.</w:t>
      </w:r>
    </w:p>
    <w:p w:rsidR="00366521" w:rsidRDefault="00366521" w:rsidP="0036652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70C0"/>
          <w:lang w:eastAsia="es-MX"/>
        </w:rPr>
      </w:pPr>
      <w:r>
        <w:rPr>
          <w:rFonts w:ascii="Arial" w:eastAsia="Times New Roman" w:hAnsi="Arial" w:cs="Arial"/>
          <w:color w:val="0070C0"/>
          <w:lang w:eastAsia="es-MX"/>
        </w:rPr>
        <w:lastRenderedPageBreak/>
        <w:t xml:space="preserve">-   La </w:t>
      </w:r>
      <w:r w:rsidRPr="003D2A48">
        <w:rPr>
          <w:rFonts w:ascii="Arial" w:eastAsia="Times New Roman" w:hAnsi="Arial" w:cs="Arial"/>
          <w:b/>
          <w:color w:val="0070C0"/>
          <w:lang w:eastAsia="es-MX"/>
        </w:rPr>
        <w:t>transparencia</w:t>
      </w:r>
      <w:r>
        <w:rPr>
          <w:rFonts w:ascii="Arial" w:eastAsia="Times New Roman" w:hAnsi="Arial" w:cs="Arial"/>
          <w:color w:val="0070C0"/>
          <w:lang w:eastAsia="es-MX"/>
        </w:rPr>
        <w:t xml:space="preserve"> brinda confianza en el gobierno a las personas</w:t>
      </w:r>
      <w:r w:rsidRPr="00357A1F">
        <w:rPr>
          <w:rFonts w:ascii="Arial" w:eastAsia="Times New Roman" w:hAnsi="Arial" w:cs="Arial"/>
          <w:b/>
          <w:color w:val="0070C0"/>
          <w:lang w:eastAsia="es-MX"/>
        </w:rPr>
        <w:t>.</w:t>
      </w:r>
    </w:p>
    <w:p w:rsidR="00366521" w:rsidRPr="00366521" w:rsidRDefault="00366521" w:rsidP="0036652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70C0"/>
          <w:lang w:eastAsia="es-MX"/>
        </w:rPr>
      </w:pPr>
      <w:r w:rsidRPr="00366521">
        <w:rPr>
          <w:rFonts w:ascii="Arial" w:eastAsia="Times New Roman" w:hAnsi="Arial" w:cs="Arial"/>
          <w:color w:val="0070C0"/>
          <w:lang w:eastAsia="es-MX"/>
        </w:rPr>
        <w:t xml:space="preserve">- </w:t>
      </w:r>
      <w:r>
        <w:rPr>
          <w:rFonts w:ascii="Arial" w:eastAsia="Times New Roman" w:hAnsi="Arial" w:cs="Arial"/>
          <w:color w:val="0070C0"/>
          <w:lang w:eastAsia="es-MX"/>
        </w:rPr>
        <w:t xml:space="preserve">  Las </w:t>
      </w:r>
      <w:r w:rsidRPr="00B94F9B">
        <w:rPr>
          <w:rFonts w:ascii="Arial" w:eastAsia="Times New Roman" w:hAnsi="Arial" w:cs="Arial"/>
          <w:b/>
          <w:color w:val="0070C0"/>
          <w:lang w:eastAsia="es-MX"/>
        </w:rPr>
        <w:t>estadísticas</w:t>
      </w:r>
      <w:r>
        <w:rPr>
          <w:rFonts w:ascii="Arial" w:eastAsia="Times New Roman" w:hAnsi="Arial" w:cs="Arial"/>
          <w:color w:val="0070C0"/>
          <w:lang w:eastAsia="es-MX"/>
        </w:rPr>
        <w:t xml:space="preserve"> de los ingresos obtenidos nos permite obtener un panorama del d</w:t>
      </w:r>
      <w:r w:rsidR="00B94F9B">
        <w:rPr>
          <w:rFonts w:ascii="Arial" w:eastAsia="Times New Roman" w:hAnsi="Arial" w:cs="Arial"/>
          <w:color w:val="0070C0"/>
          <w:lang w:eastAsia="es-MX"/>
        </w:rPr>
        <w:t>esarrollo municipal, ya sea por el tipo de construcción, la ubicación o las fuentes de empleo o autoempleo, y otros datos básicos.</w:t>
      </w:r>
    </w:p>
    <w:p w:rsidR="005230C2" w:rsidRDefault="005230C2" w:rsidP="00086C6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70C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¿A qué estrategia de su POA pertenecen las acciones realizadas y a que Ejes del Plan Municipal de Desarrollo </w:t>
      </w:r>
      <w:r w:rsidRPr="00357A1F">
        <w:rPr>
          <w:rFonts w:ascii="Arial" w:eastAsia="Times New Roman" w:hAnsi="Arial" w:cs="Arial"/>
          <w:lang w:eastAsia="es-MX"/>
        </w:rPr>
        <w:t>2018-2021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se alinean?</w:t>
      </w:r>
    </w:p>
    <w:p w:rsidR="00357A1F" w:rsidRDefault="00357A1F" w:rsidP="00357A1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1E751C" w:rsidRPr="00433902" w:rsidRDefault="00433902" w:rsidP="001E751C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70C0"/>
          <w:lang w:eastAsia="es-MX"/>
        </w:rPr>
      </w:pPr>
      <w:r w:rsidRPr="00433902">
        <w:rPr>
          <w:rFonts w:ascii="Arial" w:eastAsia="Times New Roman" w:hAnsi="Arial" w:cs="Arial"/>
          <w:b/>
          <w:color w:val="0070C0"/>
          <w:lang w:eastAsia="es-MX"/>
        </w:rPr>
        <w:t>ESTRATEGIA1:</w:t>
      </w:r>
      <w:r w:rsidR="001E751C" w:rsidRPr="00433902">
        <w:rPr>
          <w:rFonts w:ascii="Arial" w:eastAsia="Times New Roman" w:hAnsi="Arial" w:cs="Arial"/>
          <w:color w:val="0070C0"/>
          <w:lang w:eastAsia="es-MX"/>
        </w:rPr>
        <w:t xml:space="preserve"> TRANSPARENCIA  EFICAZ</w:t>
      </w:r>
    </w:p>
    <w:p w:rsidR="001E751C" w:rsidRPr="00433902" w:rsidRDefault="001E751C" w:rsidP="001E751C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70C0"/>
          <w:lang w:eastAsia="es-MX"/>
        </w:rPr>
      </w:pPr>
      <w:r w:rsidRPr="00433902">
        <w:rPr>
          <w:rFonts w:ascii="Arial" w:eastAsia="Times New Roman" w:hAnsi="Arial" w:cs="Arial"/>
          <w:color w:val="0070C0"/>
          <w:lang w:eastAsia="es-MX"/>
        </w:rPr>
        <w:t xml:space="preserve">EJE DEL PMD: Administración eficiente y eficaz </w:t>
      </w:r>
    </w:p>
    <w:p w:rsidR="001E751C" w:rsidRPr="00433902" w:rsidRDefault="001E751C" w:rsidP="001E751C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70C0"/>
          <w:lang w:eastAsia="es-MX"/>
        </w:rPr>
      </w:pPr>
      <w:r w:rsidRPr="00433902">
        <w:rPr>
          <w:rFonts w:ascii="Arial" w:eastAsia="Times New Roman" w:hAnsi="Arial" w:cs="Arial"/>
          <w:b/>
          <w:color w:val="0070C0"/>
          <w:lang w:eastAsia="es-MX"/>
        </w:rPr>
        <w:t>ESTRATEGIA 2:</w:t>
      </w:r>
      <w:r w:rsidRPr="00433902">
        <w:rPr>
          <w:rFonts w:ascii="Arial" w:eastAsia="Times New Roman" w:hAnsi="Arial" w:cs="Arial"/>
          <w:color w:val="0070C0"/>
          <w:lang w:eastAsia="es-MX"/>
        </w:rPr>
        <w:t xml:space="preserve"> INSTALACIÓN DE LOS CONSEJOS PARTICIPATIVOS DE DESARROLLO URBANO Y REGULARIZACIÓN DE PREDIOS.</w:t>
      </w:r>
    </w:p>
    <w:p w:rsidR="001E751C" w:rsidRPr="00433902" w:rsidRDefault="001E751C" w:rsidP="001E751C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70C0"/>
          <w:lang w:eastAsia="es-MX"/>
        </w:rPr>
      </w:pPr>
      <w:r w:rsidRPr="00433902">
        <w:rPr>
          <w:rFonts w:ascii="Arial" w:eastAsia="Times New Roman" w:hAnsi="Arial" w:cs="Arial"/>
          <w:b/>
          <w:color w:val="0070C0"/>
          <w:lang w:eastAsia="es-MX"/>
        </w:rPr>
        <w:t>ESTRATEGIA 3:</w:t>
      </w:r>
      <w:r w:rsidRPr="00433902">
        <w:rPr>
          <w:rFonts w:ascii="Arial" w:eastAsia="Times New Roman" w:hAnsi="Arial" w:cs="Arial"/>
          <w:color w:val="0070C0"/>
          <w:lang w:eastAsia="es-MX"/>
        </w:rPr>
        <w:t xml:space="preserve"> ACTUALIZACIÓN DEL PLAN DE  DESARROLLO URBANO DE JOCOTEPEC.</w:t>
      </w:r>
    </w:p>
    <w:p w:rsidR="001E751C" w:rsidRPr="00433902" w:rsidRDefault="001E751C" w:rsidP="001E751C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70C0"/>
          <w:lang w:eastAsia="es-MX"/>
        </w:rPr>
      </w:pPr>
      <w:r w:rsidRPr="00433902">
        <w:rPr>
          <w:rFonts w:ascii="Arial" w:eastAsia="Times New Roman" w:hAnsi="Arial" w:cs="Arial"/>
          <w:b/>
          <w:color w:val="0070C0"/>
          <w:lang w:eastAsia="es-MX"/>
        </w:rPr>
        <w:t>ESTRATEGIA 4:</w:t>
      </w:r>
      <w:r w:rsidRPr="00433902">
        <w:rPr>
          <w:rFonts w:ascii="Arial" w:eastAsia="Times New Roman" w:hAnsi="Arial" w:cs="Arial"/>
          <w:color w:val="0070C0"/>
          <w:lang w:eastAsia="es-MX"/>
        </w:rPr>
        <w:t xml:space="preserve"> REGULARIZACION Y TITULACIÓN DE PREDIOS</w:t>
      </w:r>
    </w:p>
    <w:p w:rsidR="001E751C" w:rsidRPr="00433902" w:rsidRDefault="001E751C" w:rsidP="001E751C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70C0"/>
          <w:lang w:eastAsia="es-MX"/>
        </w:rPr>
      </w:pPr>
      <w:r w:rsidRPr="00433902">
        <w:rPr>
          <w:rFonts w:ascii="Arial" w:eastAsia="Times New Roman" w:hAnsi="Arial" w:cs="Arial"/>
          <w:color w:val="0070C0"/>
          <w:lang w:eastAsia="es-MX"/>
        </w:rPr>
        <w:t>EJE DE PMD: DESARROLLO HUMANO E INCLUSIÓN.</w:t>
      </w:r>
    </w:p>
    <w:p w:rsidR="001E751C" w:rsidRDefault="001E751C" w:rsidP="001E751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1E751C" w:rsidRDefault="001E751C" w:rsidP="001E751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</w:t>
      </w:r>
      <w:r w:rsidRPr="003965EF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1E751C" w:rsidRPr="00A842E3" w:rsidRDefault="001E751C" w:rsidP="001E751C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C5FAD" w:rsidRPr="00EC5FAD" w:rsidRDefault="00EC5FAD" w:rsidP="00EC5FAD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color w:val="0070C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</w:t>
      </w:r>
      <w:r w:rsidRPr="003965EF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3C3A21" w:rsidRDefault="003C3A21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3C3A21" w:rsidRDefault="003C3A21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3C3A21" w:rsidRDefault="003C3A21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3C3A21" w:rsidRPr="00A842E3" w:rsidRDefault="003C3A21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0" w:type="auto"/>
        <w:tblInd w:w="-885" w:type="dxa"/>
        <w:tblLook w:val="04A0"/>
      </w:tblPr>
      <w:tblGrid>
        <w:gridCol w:w="435"/>
        <w:gridCol w:w="3863"/>
        <w:gridCol w:w="1567"/>
        <w:gridCol w:w="1471"/>
        <w:gridCol w:w="1363"/>
        <w:gridCol w:w="1240"/>
      </w:tblGrid>
      <w:tr w:rsidR="001E751C" w:rsidTr="003C3A21">
        <w:trPr>
          <w:trHeight w:val="2084"/>
        </w:trPr>
        <w:tc>
          <w:tcPr>
            <w:tcW w:w="0" w:type="auto"/>
            <w:shd w:val="clear" w:color="auto" w:fill="FABF8F" w:themeFill="accent6" w:themeFillTint="99"/>
          </w:tcPr>
          <w:p w:rsidR="001E751C" w:rsidRPr="00A82C8D" w:rsidRDefault="001E751C" w:rsidP="005424D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lastRenderedPageBreak/>
              <w:t>Nº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E751C" w:rsidRPr="003C3A21" w:rsidRDefault="001E751C" w:rsidP="003C3A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3C3A21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 POA 2019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E751C" w:rsidRPr="003C3A21" w:rsidRDefault="001E751C" w:rsidP="003C3A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3C3A21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ESTRATEGIA O ACTIVIDAD NO CONTEMPLADA</w:t>
            </w:r>
          </w:p>
          <w:p w:rsidR="001E751C" w:rsidRPr="003C3A21" w:rsidRDefault="001E751C" w:rsidP="003C3A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18"/>
                <w:lang w:eastAsia="es-MX"/>
              </w:rPr>
            </w:pPr>
            <w:r w:rsidRPr="003C3A21">
              <w:rPr>
                <w:rFonts w:ascii="Calibri" w:eastAsia="Times New Roman" w:hAnsi="Calibri" w:cs="Calibri"/>
                <w:b/>
                <w:color w:val="000000"/>
                <w:sz w:val="20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E751C" w:rsidRPr="003C3A21" w:rsidRDefault="001E751C" w:rsidP="003C3A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3C3A21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E751C" w:rsidRPr="003C3A21" w:rsidRDefault="001E751C" w:rsidP="003C3A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3C3A21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1E751C" w:rsidRPr="003C3A21" w:rsidRDefault="001E751C" w:rsidP="003C3A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3C3A21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1E751C" w:rsidRPr="003C3A21" w:rsidRDefault="001E751C" w:rsidP="003C3A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3C3A21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1E751C" w:rsidRPr="003C3A21" w:rsidRDefault="001E751C" w:rsidP="003C3A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3C3A21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1E751C" w:rsidRPr="003C3A21" w:rsidRDefault="001E751C" w:rsidP="003C3A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3C3A21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1E751C" w:rsidTr="005424D2">
        <w:tc>
          <w:tcPr>
            <w:tcW w:w="0" w:type="auto"/>
            <w:vAlign w:val="center"/>
          </w:tcPr>
          <w:p w:rsidR="001E751C" w:rsidRPr="00BF49B0" w:rsidRDefault="001E751C" w:rsidP="005424D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1E751C" w:rsidRPr="003C3A21" w:rsidRDefault="001E751C" w:rsidP="003C3A21">
            <w:pPr>
              <w:spacing w:line="360" w:lineRule="auto"/>
              <w:ind w:left="426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C3A2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ESTRATEGIA1:TRANSPARENCIA  EFICAZ</w:t>
            </w:r>
          </w:p>
          <w:p w:rsidR="001E751C" w:rsidRPr="003C3A21" w:rsidRDefault="001E751C" w:rsidP="003C3A2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</w:tcPr>
          <w:p w:rsidR="001E751C" w:rsidRPr="00063B6C" w:rsidRDefault="001E751C" w:rsidP="005424D2">
            <w:pPr>
              <w:spacing w:before="60" w:after="6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1E751C" w:rsidRPr="00063B6C" w:rsidRDefault="001E751C" w:rsidP="005424D2">
            <w:pPr>
              <w:pStyle w:val="Prrafodelista"/>
              <w:ind w:left="33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1E751C" w:rsidRPr="00063B6C" w:rsidRDefault="001E751C" w:rsidP="005424D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1E751C" w:rsidRPr="00063B6C" w:rsidRDefault="001E751C" w:rsidP="005424D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063B6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100%</w:t>
            </w:r>
          </w:p>
        </w:tc>
      </w:tr>
      <w:tr w:rsidR="001E751C" w:rsidTr="005424D2">
        <w:tc>
          <w:tcPr>
            <w:tcW w:w="0" w:type="auto"/>
            <w:vAlign w:val="center"/>
          </w:tcPr>
          <w:p w:rsidR="001E751C" w:rsidRPr="00BF49B0" w:rsidRDefault="001E751C" w:rsidP="005424D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2</w:t>
            </w:r>
          </w:p>
        </w:tc>
        <w:tc>
          <w:tcPr>
            <w:tcW w:w="0" w:type="auto"/>
            <w:vAlign w:val="center"/>
          </w:tcPr>
          <w:p w:rsidR="001E751C" w:rsidRPr="003C3A21" w:rsidRDefault="001E751C" w:rsidP="003C3A21">
            <w:pPr>
              <w:pStyle w:val="Prrafodelista"/>
              <w:spacing w:before="60" w:after="60"/>
              <w:ind w:left="33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C3A2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ESTRATEGIA 2: INSTALACIÓN DE LOS CONSEJOS PARTICIPATIVOS DE DESARROLLO URBANO Y </w:t>
            </w:r>
            <w:bookmarkStart w:id="0" w:name="_GoBack"/>
            <w:bookmarkEnd w:id="0"/>
            <w:r w:rsidRPr="003C3A2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REGULARIZACIÓN DE PREDIOS</w:t>
            </w:r>
          </w:p>
        </w:tc>
        <w:tc>
          <w:tcPr>
            <w:tcW w:w="0" w:type="auto"/>
          </w:tcPr>
          <w:p w:rsidR="001E751C" w:rsidRPr="00063B6C" w:rsidRDefault="001E751C" w:rsidP="005424D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1E751C" w:rsidRPr="00063B6C" w:rsidRDefault="001E751C" w:rsidP="005424D2">
            <w:pPr>
              <w:pStyle w:val="Prrafodelista"/>
              <w:ind w:left="33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</w:t>
            </w:r>
          </w:p>
        </w:tc>
        <w:tc>
          <w:tcPr>
            <w:tcW w:w="0" w:type="auto"/>
            <w:vAlign w:val="center"/>
          </w:tcPr>
          <w:p w:rsidR="001E751C" w:rsidRPr="00063B6C" w:rsidRDefault="001E751C" w:rsidP="005424D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1E751C" w:rsidRPr="00063B6C" w:rsidRDefault="001E751C" w:rsidP="005424D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25</w:t>
            </w:r>
            <w:r w:rsidRPr="00063B6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%</w:t>
            </w:r>
          </w:p>
        </w:tc>
      </w:tr>
      <w:tr w:rsidR="001E751C" w:rsidTr="005424D2">
        <w:tc>
          <w:tcPr>
            <w:tcW w:w="0" w:type="auto"/>
            <w:vAlign w:val="center"/>
          </w:tcPr>
          <w:p w:rsidR="001E751C" w:rsidRPr="00BF49B0" w:rsidRDefault="001E751C" w:rsidP="005424D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1E751C" w:rsidRPr="003C3A21" w:rsidRDefault="001E751C" w:rsidP="003C3A21">
            <w:pPr>
              <w:pStyle w:val="Prrafodelista"/>
              <w:spacing w:before="60" w:after="60"/>
              <w:ind w:left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C3A2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ESTRATEGIA 3: ACTUALIZACIÓN DEL PLAN DE  DESARROLLO URBANO DE JOCOTEPEC.</w:t>
            </w:r>
          </w:p>
          <w:p w:rsidR="001E751C" w:rsidRPr="003C3A21" w:rsidRDefault="001E751C" w:rsidP="003C3A21">
            <w:pPr>
              <w:pStyle w:val="Prrafodelista"/>
              <w:spacing w:before="60" w:after="60"/>
              <w:ind w:left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</w:tcPr>
          <w:p w:rsidR="001E751C" w:rsidRPr="00063B6C" w:rsidRDefault="001E751C" w:rsidP="005424D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1E751C" w:rsidRPr="00063B6C" w:rsidRDefault="001E751C" w:rsidP="005424D2">
            <w:pPr>
              <w:pStyle w:val="Prrafodelista"/>
              <w:ind w:left="33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</w:t>
            </w:r>
          </w:p>
        </w:tc>
        <w:tc>
          <w:tcPr>
            <w:tcW w:w="0" w:type="auto"/>
            <w:vAlign w:val="center"/>
          </w:tcPr>
          <w:p w:rsidR="001E751C" w:rsidRPr="00063B6C" w:rsidRDefault="001E751C" w:rsidP="005424D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1E751C" w:rsidRPr="00063B6C" w:rsidRDefault="001E751C" w:rsidP="005424D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20</w:t>
            </w:r>
            <w:r w:rsidRPr="00063B6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%</w:t>
            </w:r>
          </w:p>
        </w:tc>
      </w:tr>
      <w:tr w:rsidR="001E751C" w:rsidTr="005424D2">
        <w:tc>
          <w:tcPr>
            <w:tcW w:w="0" w:type="auto"/>
            <w:vAlign w:val="center"/>
          </w:tcPr>
          <w:p w:rsidR="001E751C" w:rsidRDefault="001E751C" w:rsidP="005424D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4</w:t>
            </w:r>
          </w:p>
        </w:tc>
        <w:tc>
          <w:tcPr>
            <w:tcW w:w="0" w:type="auto"/>
            <w:vAlign w:val="center"/>
          </w:tcPr>
          <w:p w:rsidR="001E751C" w:rsidRPr="003C3A21" w:rsidRDefault="001E751C" w:rsidP="003C3A21">
            <w:pPr>
              <w:spacing w:line="360" w:lineRule="auto"/>
              <w:ind w:left="24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C3A2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ESTRATEGIA 4: REGULARIZACION Y TITULACIÓN DE PREDIOS</w:t>
            </w:r>
          </w:p>
          <w:p w:rsidR="001E751C" w:rsidRPr="003C3A21" w:rsidRDefault="001E751C" w:rsidP="003C3A21">
            <w:pPr>
              <w:pStyle w:val="Prrafodelista"/>
              <w:spacing w:before="60" w:after="60"/>
              <w:ind w:left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</w:tcPr>
          <w:p w:rsidR="001E751C" w:rsidRPr="00063B6C" w:rsidRDefault="001E751C" w:rsidP="005424D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1E751C" w:rsidRDefault="001E751C" w:rsidP="005424D2">
            <w:pPr>
              <w:pStyle w:val="Prrafodelista"/>
              <w:ind w:left="33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1E751C" w:rsidRDefault="001E751C" w:rsidP="005424D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1E751C" w:rsidRDefault="003C3A21" w:rsidP="005424D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</w:t>
            </w:r>
            <w:r w:rsidR="001E751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%</w:t>
            </w:r>
          </w:p>
        </w:tc>
      </w:tr>
      <w:tr w:rsidR="003C3A21" w:rsidTr="005424D2">
        <w:tc>
          <w:tcPr>
            <w:tcW w:w="0" w:type="auto"/>
            <w:vAlign w:val="center"/>
          </w:tcPr>
          <w:p w:rsidR="003C3A21" w:rsidRDefault="003C3A21" w:rsidP="005424D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3C3A21" w:rsidRPr="003C3A21" w:rsidRDefault="003C3A21" w:rsidP="003C3A21">
            <w:pPr>
              <w:spacing w:line="360" w:lineRule="auto"/>
              <w:ind w:left="426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3C3A2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TOTAL</w:t>
            </w:r>
          </w:p>
        </w:tc>
        <w:tc>
          <w:tcPr>
            <w:tcW w:w="0" w:type="auto"/>
          </w:tcPr>
          <w:p w:rsidR="003C3A21" w:rsidRPr="003C3A21" w:rsidRDefault="003C3A21" w:rsidP="003C3A21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3C3A21" w:rsidRPr="003C3A21" w:rsidRDefault="003C3A21" w:rsidP="003C3A21">
            <w:pPr>
              <w:pStyle w:val="Prrafodelista"/>
              <w:ind w:left="33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3C3A21" w:rsidRPr="003C3A21" w:rsidRDefault="003C3A21" w:rsidP="003C3A2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3C3A21" w:rsidRPr="003C3A21" w:rsidRDefault="003C3A21" w:rsidP="003C3A21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</w:pPr>
            <w:r w:rsidRPr="003C3A21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45%</w:t>
            </w:r>
          </w:p>
        </w:tc>
      </w:tr>
    </w:tbl>
    <w:p w:rsidR="00807BB5" w:rsidRDefault="00807BB5" w:rsidP="00962CC4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sectPr w:rsidR="00807BB5" w:rsidSect="008F44F9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7C0" w:rsidRDefault="00CE77C0" w:rsidP="005F2963">
      <w:pPr>
        <w:spacing w:after="0" w:line="240" w:lineRule="auto"/>
      </w:pPr>
      <w:r>
        <w:separator/>
      </w:r>
    </w:p>
  </w:endnote>
  <w:endnote w:type="continuationSeparator" w:id="0">
    <w:p w:rsidR="00CE77C0" w:rsidRDefault="00CE77C0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7C0" w:rsidRDefault="00CE77C0" w:rsidP="005F2963">
      <w:pPr>
        <w:spacing w:after="0" w:line="240" w:lineRule="auto"/>
      </w:pPr>
      <w:r>
        <w:separator/>
      </w:r>
    </w:p>
  </w:footnote>
  <w:footnote w:type="continuationSeparator" w:id="0">
    <w:p w:rsidR="00CE77C0" w:rsidRDefault="00CE77C0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200E3"/>
    <w:multiLevelType w:val="hybridMultilevel"/>
    <w:tmpl w:val="5066AF00"/>
    <w:lvl w:ilvl="0" w:tplc="08F055AE">
      <w:start w:val="4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6D67"/>
    <w:rsid w:val="00062A99"/>
    <w:rsid w:val="00063B6C"/>
    <w:rsid w:val="00086C65"/>
    <w:rsid w:val="0009761E"/>
    <w:rsid w:val="000D7FA1"/>
    <w:rsid w:val="00176E9A"/>
    <w:rsid w:val="00187BEE"/>
    <w:rsid w:val="001B6A23"/>
    <w:rsid w:val="001E751C"/>
    <w:rsid w:val="0022271F"/>
    <w:rsid w:val="002252BB"/>
    <w:rsid w:val="00263B61"/>
    <w:rsid w:val="002858D4"/>
    <w:rsid w:val="002E37C1"/>
    <w:rsid w:val="00312A39"/>
    <w:rsid w:val="00320F45"/>
    <w:rsid w:val="00357A1F"/>
    <w:rsid w:val="00360278"/>
    <w:rsid w:val="00366521"/>
    <w:rsid w:val="0036751A"/>
    <w:rsid w:val="00390E63"/>
    <w:rsid w:val="003965EF"/>
    <w:rsid w:val="003C3A21"/>
    <w:rsid w:val="003D2A48"/>
    <w:rsid w:val="003F0129"/>
    <w:rsid w:val="00433902"/>
    <w:rsid w:val="004A714D"/>
    <w:rsid w:val="004C362F"/>
    <w:rsid w:val="004D32F2"/>
    <w:rsid w:val="005230C2"/>
    <w:rsid w:val="0053024C"/>
    <w:rsid w:val="005363A2"/>
    <w:rsid w:val="00574387"/>
    <w:rsid w:val="00580BD9"/>
    <w:rsid w:val="005A0969"/>
    <w:rsid w:val="005D6767"/>
    <w:rsid w:val="005E5B32"/>
    <w:rsid w:val="005F2963"/>
    <w:rsid w:val="00630632"/>
    <w:rsid w:val="00657B6D"/>
    <w:rsid w:val="00683EFC"/>
    <w:rsid w:val="006A4848"/>
    <w:rsid w:val="006C448D"/>
    <w:rsid w:val="006E3AEA"/>
    <w:rsid w:val="00703FC2"/>
    <w:rsid w:val="007107BC"/>
    <w:rsid w:val="007205AD"/>
    <w:rsid w:val="00761C19"/>
    <w:rsid w:val="007E2DE5"/>
    <w:rsid w:val="007E5269"/>
    <w:rsid w:val="00805A0E"/>
    <w:rsid w:val="00807BB5"/>
    <w:rsid w:val="008239D5"/>
    <w:rsid w:val="00832A3E"/>
    <w:rsid w:val="00833C21"/>
    <w:rsid w:val="008615CA"/>
    <w:rsid w:val="00877A0C"/>
    <w:rsid w:val="008977F1"/>
    <w:rsid w:val="008C1756"/>
    <w:rsid w:val="008F44F9"/>
    <w:rsid w:val="009511F4"/>
    <w:rsid w:val="00962CC4"/>
    <w:rsid w:val="0096657C"/>
    <w:rsid w:val="009729C0"/>
    <w:rsid w:val="009B1596"/>
    <w:rsid w:val="00A6538A"/>
    <w:rsid w:val="00A82C8D"/>
    <w:rsid w:val="00A842E3"/>
    <w:rsid w:val="00AC1596"/>
    <w:rsid w:val="00AD6ACE"/>
    <w:rsid w:val="00B63521"/>
    <w:rsid w:val="00B94F9B"/>
    <w:rsid w:val="00BA1CE8"/>
    <w:rsid w:val="00BB1F7B"/>
    <w:rsid w:val="00BF49B0"/>
    <w:rsid w:val="00C110B1"/>
    <w:rsid w:val="00C5070B"/>
    <w:rsid w:val="00C54EC4"/>
    <w:rsid w:val="00CA05FC"/>
    <w:rsid w:val="00CE77C0"/>
    <w:rsid w:val="00D7682A"/>
    <w:rsid w:val="00D853E2"/>
    <w:rsid w:val="00D85843"/>
    <w:rsid w:val="00DD412B"/>
    <w:rsid w:val="00DF09EC"/>
    <w:rsid w:val="00E44B51"/>
    <w:rsid w:val="00EC5FAD"/>
    <w:rsid w:val="00EF0820"/>
    <w:rsid w:val="00F00D80"/>
    <w:rsid w:val="00F05047"/>
    <w:rsid w:val="00F37650"/>
    <w:rsid w:val="00FB2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729-6534-4F86-A48E-5C26ABF7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3</cp:revision>
  <cp:lastPrinted>2020-02-28T18:17:00Z</cp:lastPrinted>
  <dcterms:created xsi:type="dcterms:W3CDTF">2020-02-28T18:19:00Z</dcterms:created>
  <dcterms:modified xsi:type="dcterms:W3CDTF">2020-03-05T15:44:00Z</dcterms:modified>
</cp:coreProperties>
</file>