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D500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D500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12.7pt;height:78pt;z-index:251669504;mso-width-relative:margin;mso-height-relative:margin" stroked="f">
            <v:textbox>
              <w:txbxContent>
                <w:p w:rsidR="00FB2CC7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FB2CC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B2CC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DIRECCIÓN DE DESARROLLO URBANO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B2CC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B2CC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JOSÉ DE JESÚS GAYTAN CUEVAS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DD412B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ABRIL</w:t>
                  </w:r>
                  <w:r w:rsidR="00026D6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/</w:t>
                  </w:r>
                  <w:r w:rsidR="00DD412B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JUNIO</w:t>
                  </w:r>
                  <w:r w:rsidR="00026D6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 xml:space="preserve"> </w:t>
                  </w:r>
                  <w:r w:rsidR="00D41ECE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D500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E5B32" w:rsidRDefault="005E5B32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Continuar con la</w:t>
      </w:r>
      <w:r w:rsidRPr="00063DE8">
        <w:rPr>
          <w:rFonts w:ascii="Arial" w:eastAsia="Times New Roman" w:hAnsi="Arial" w:cs="Arial"/>
          <w:color w:val="0070C0"/>
          <w:lang w:eastAsia="es-MX"/>
        </w:rPr>
        <w:t xml:space="preserve"> actualización de los Planes de Desarrollo Urbano.</w:t>
      </w:r>
    </w:p>
    <w:p w:rsidR="0083596F" w:rsidRDefault="0083596F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A0052E">
        <w:rPr>
          <w:rFonts w:ascii="Arial" w:eastAsia="Times New Roman" w:hAnsi="Arial" w:cs="Arial"/>
          <w:b/>
          <w:color w:val="0070C0"/>
          <w:lang w:eastAsia="es-MX"/>
        </w:rPr>
        <w:t>- Tramites:</w:t>
      </w:r>
      <w:r>
        <w:rPr>
          <w:rFonts w:ascii="Arial" w:eastAsia="Times New Roman" w:hAnsi="Arial" w:cs="Arial"/>
          <w:color w:val="0070C0"/>
          <w:lang w:eastAsia="es-MX"/>
        </w:rPr>
        <w:t xml:space="preserve"> </w:t>
      </w:r>
      <w:r w:rsidRPr="0083596F">
        <w:rPr>
          <w:rFonts w:ascii="Arial" w:eastAsia="Times New Roman" w:hAnsi="Arial" w:cs="Arial"/>
          <w:b/>
          <w:color w:val="0070C0"/>
          <w:lang w:eastAsia="es-MX"/>
        </w:rPr>
        <w:t>1)</w:t>
      </w:r>
      <w:r>
        <w:rPr>
          <w:rFonts w:ascii="Arial" w:eastAsia="Times New Roman" w:hAnsi="Arial" w:cs="Arial"/>
          <w:color w:val="0070C0"/>
          <w:lang w:eastAsia="es-MX"/>
        </w:rPr>
        <w:t xml:space="preserve"> Licencias de construcción, </w:t>
      </w:r>
      <w:r w:rsidRPr="0083596F">
        <w:rPr>
          <w:rFonts w:ascii="Arial" w:eastAsia="Times New Roman" w:hAnsi="Arial" w:cs="Arial"/>
          <w:b/>
          <w:color w:val="0070C0"/>
          <w:lang w:eastAsia="es-MX"/>
        </w:rPr>
        <w:t>2)</w:t>
      </w:r>
      <w:r>
        <w:rPr>
          <w:rFonts w:ascii="Arial" w:eastAsia="Times New Roman" w:hAnsi="Arial" w:cs="Arial"/>
          <w:color w:val="0070C0"/>
          <w:lang w:eastAsia="es-MX"/>
        </w:rPr>
        <w:t xml:space="preserve"> Alineamientos, </w:t>
      </w:r>
      <w:r w:rsidRPr="0083596F">
        <w:rPr>
          <w:rFonts w:ascii="Arial" w:eastAsia="Times New Roman" w:hAnsi="Arial" w:cs="Arial"/>
          <w:b/>
          <w:color w:val="0070C0"/>
          <w:lang w:eastAsia="es-MX"/>
        </w:rPr>
        <w:t>3)</w:t>
      </w:r>
      <w:r>
        <w:rPr>
          <w:rFonts w:ascii="Arial" w:eastAsia="Times New Roman" w:hAnsi="Arial" w:cs="Arial"/>
          <w:color w:val="0070C0"/>
          <w:lang w:eastAsia="es-MX"/>
        </w:rPr>
        <w:t xml:space="preserve"> Números oficiales, </w:t>
      </w:r>
      <w:r w:rsidRPr="0083596F">
        <w:rPr>
          <w:rFonts w:ascii="Arial" w:eastAsia="Times New Roman" w:hAnsi="Arial" w:cs="Arial"/>
          <w:b/>
          <w:color w:val="0070C0"/>
          <w:lang w:eastAsia="es-MX"/>
        </w:rPr>
        <w:t>4)</w:t>
      </w:r>
      <w:r>
        <w:rPr>
          <w:rFonts w:ascii="Arial" w:eastAsia="Times New Roman" w:hAnsi="Arial" w:cs="Arial"/>
          <w:color w:val="0070C0"/>
          <w:lang w:eastAsia="es-MX"/>
        </w:rPr>
        <w:t xml:space="preserve"> Constancias de habitabilidad,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5)</w:t>
      </w:r>
      <w:r>
        <w:rPr>
          <w:rFonts w:ascii="Arial" w:eastAsia="Times New Roman" w:hAnsi="Arial" w:cs="Arial"/>
          <w:color w:val="0070C0"/>
          <w:lang w:eastAsia="es-MX"/>
        </w:rPr>
        <w:t xml:space="preserve"> Urbanizaciones,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6)</w:t>
      </w:r>
      <w:r>
        <w:rPr>
          <w:rFonts w:ascii="Arial" w:eastAsia="Times New Roman" w:hAnsi="Arial" w:cs="Arial"/>
          <w:color w:val="0070C0"/>
          <w:lang w:eastAsia="es-MX"/>
        </w:rPr>
        <w:t xml:space="preserve"> Subdivisiones,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7)</w:t>
      </w:r>
      <w:r>
        <w:rPr>
          <w:rFonts w:ascii="Arial" w:eastAsia="Times New Roman" w:hAnsi="Arial" w:cs="Arial"/>
          <w:color w:val="0070C0"/>
          <w:lang w:eastAsia="es-MX"/>
        </w:rPr>
        <w:t xml:space="preserve"> Dictamen de uso de suelo,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8)</w:t>
      </w:r>
      <w:r>
        <w:rPr>
          <w:rFonts w:ascii="Arial" w:eastAsia="Times New Roman" w:hAnsi="Arial" w:cs="Arial"/>
          <w:color w:val="0070C0"/>
          <w:lang w:eastAsia="es-MX"/>
        </w:rPr>
        <w:t xml:space="preserve"> Dictamen para anuncios estructurales,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9)</w:t>
      </w:r>
      <w:r>
        <w:rPr>
          <w:rFonts w:ascii="Arial" w:eastAsia="Times New Roman" w:hAnsi="Arial" w:cs="Arial"/>
          <w:color w:val="0070C0"/>
          <w:lang w:eastAsia="es-MX"/>
        </w:rPr>
        <w:t xml:space="preserve"> Dictamen para estacionamiento exclusivo,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10)</w:t>
      </w:r>
      <w:r>
        <w:rPr>
          <w:rFonts w:ascii="Arial" w:eastAsia="Times New Roman" w:hAnsi="Arial" w:cs="Arial"/>
          <w:color w:val="0070C0"/>
          <w:lang w:eastAsia="es-MX"/>
        </w:rPr>
        <w:t xml:space="preserve"> Dictamen de trazos, usos y destinos exclusivos del suelo,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11)</w:t>
      </w:r>
      <w:r>
        <w:rPr>
          <w:rFonts w:ascii="Arial" w:eastAsia="Times New Roman" w:hAnsi="Arial" w:cs="Arial"/>
          <w:color w:val="0070C0"/>
          <w:lang w:eastAsia="es-MX"/>
        </w:rPr>
        <w:t xml:space="preserve"> Registro de Directores Responsables de Obra,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 xml:space="preserve">12) </w:t>
      </w:r>
      <w:r>
        <w:rPr>
          <w:rFonts w:ascii="Arial" w:eastAsia="Times New Roman" w:hAnsi="Arial" w:cs="Arial"/>
          <w:color w:val="0070C0"/>
          <w:lang w:eastAsia="es-MX"/>
        </w:rPr>
        <w:t xml:space="preserve">Inspección y vigilancia, 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13)</w:t>
      </w:r>
      <w:r>
        <w:rPr>
          <w:rFonts w:ascii="Arial" w:eastAsia="Times New Roman" w:hAnsi="Arial" w:cs="Arial"/>
          <w:color w:val="0070C0"/>
          <w:lang w:eastAsia="es-MX"/>
        </w:rPr>
        <w:t xml:space="preserve"> Atención de reportes ciudada</w:t>
      </w:r>
      <w:r w:rsidR="00A0052E">
        <w:rPr>
          <w:rFonts w:ascii="Arial" w:eastAsia="Times New Roman" w:hAnsi="Arial" w:cs="Arial"/>
          <w:color w:val="0070C0"/>
          <w:lang w:eastAsia="es-MX"/>
        </w:rPr>
        <w:t xml:space="preserve">nos que correspondan, </w:t>
      </w:r>
      <w:r w:rsidR="00A0052E" w:rsidRPr="00A0052E">
        <w:rPr>
          <w:rFonts w:ascii="Arial" w:eastAsia="Times New Roman" w:hAnsi="Arial" w:cs="Arial"/>
          <w:b/>
          <w:color w:val="0070C0"/>
          <w:lang w:eastAsia="es-MX"/>
        </w:rPr>
        <w:t>14</w:t>
      </w:r>
      <w:r w:rsidRPr="00A0052E">
        <w:rPr>
          <w:rFonts w:ascii="Arial" w:eastAsia="Times New Roman" w:hAnsi="Arial" w:cs="Arial"/>
          <w:b/>
          <w:color w:val="0070C0"/>
          <w:lang w:eastAsia="es-MX"/>
        </w:rPr>
        <w:t>)</w:t>
      </w:r>
      <w:r>
        <w:rPr>
          <w:rFonts w:ascii="Arial" w:eastAsia="Times New Roman" w:hAnsi="Arial" w:cs="Arial"/>
          <w:color w:val="0070C0"/>
          <w:lang w:eastAsia="es-MX"/>
        </w:rPr>
        <w:t xml:space="preserve"> Proceso de transparencia municipal</w:t>
      </w:r>
      <w:r w:rsidR="00A0052E">
        <w:rPr>
          <w:rFonts w:ascii="Arial" w:eastAsia="Times New Roman" w:hAnsi="Arial" w:cs="Arial"/>
          <w:color w:val="0070C0"/>
          <w:lang w:eastAsia="es-MX"/>
        </w:rPr>
        <w:t xml:space="preserve">, </w:t>
      </w:r>
      <w:r w:rsidR="00A0052E" w:rsidRPr="00A0052E">
        <w:rPr>
          <w:rFonts w:ascii="Arial" w:eastAsia="Times New Roman" w:hAnsi="Arial" w:cs="Arial"/>
          <w:b/>
          <w:color w:val="0070C0"/>
          <w:lang w:eastAsia="es-MX"/>
        </w:rPr>
        <w:t>15)</w:t>
      </w:r>
      <w:r w:rsidR="00A0052E">
        <w:rPr>
          <w:rFonts w:ascii="Arial" w:eastAsia="Times New Roman" w:hAnsi="Arial" w:cs="Arial"/>
          <w:color w:val="0070C0"/>
          <w:lang w:eastAsia="es-MX"/>
        </w:rPr>
        <w:t xml:space="preserve"> Recepción de trámites para regularización.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BA1CE8">
        <w:rPr>
          <w:rFonts w:ascii="Arial" w:eastAsia="Times New Roman" w:hAnsi="Arial" w:cs="Arial"/>
          <w:color w:val="000000"/>
          <w:lang w:eastAsia="es-MX"/>
        </w:rPr>
        <w:t xml:space="preserve"> en este trimestre)</w:t>
      </w:r>
      <w:r w:rsidR="00BA1CE8"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0052E" w:rsidRDefault="005E5B32" w:rsidP="00366521">
      <w:pPr>
        <w:pStyle w:val="Prrafodelista"/>
        <w:spacing w:after="12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Se continuó con el trabajo de obtención de dat</w:t>
      </w:r>
      <w:r w:rsidR="00366521">
        <w:rPr>
          <w:rFonts w:ascii="Arial" w:eastAsia="Times New Roman" w:hAnsi="Arial" w:cs="Arial"/>
          <w:color w:val="0070C0"/>
          <w:lang w:eastAsia="es-MX"/>
        </w:rPr>
        <w:t xml:space="preserve">os y actualización del marco de </w:t>
      </w:r>
      <w:r w:rsidRPr="00063DE8">
        <w:rPr>
          <w:rFonts w:ascii="Arial" w:eastAsia="Times New Roman" w:hAnsi="Arial" w:cs="Arial"/>
          <w:color w:val="0070C0"/>
          <w:lang w:eastAsia="es-MX"/>
        </w:rPr>
        <w:t xml:space="preserve">los </w:t>
      </w:r>
      <w:r w:rsidR="00A0052E" w:rsidRPr="00063DE8">
        <w:rPr>
          <w:rFonts w:ascii="Arial" w:eastAsia="Times New Roman" w:hAnsi="Arial" w:cs="Arial"/>
          <w:color w:val="0070C0"/>
          <w:lang w:eastAsia="es-MX"/>
        </w:rPr>
        <w:t>planes de desarrollo urbano.</w:t>
      </w:r>
    </w:p>
    <w:p w:rsidR="00366521" w:rsidRPr="00A0052E" w:rsidRDefault="00A0052E" w:rsidP="00366521">
      <w:pPr>
        <w:pStyle w:val="Prrafodelista"/>
        <w:spacing w:after="12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En cuanto al proceso de actualización se vio afectado por la emergencia sanitaria del COVID-19, por lo que el proceso de consultas públicas se pospuso de manera indefinida para actualizar el Plan de Desarrollo Urbano del Corredor San Pedro Tesistán-San Cristóbal-El Sauz.</w:t>
      </w:r>
    </w:p>
    <w:p w:rsidR="00B57F04" w:rsidRDefault="00B57F04" w:rsidP="00366521">
      <w:pPr>
        <w:pStyle w:val="Prrafodelista"/>
        <w:spacing w:after="12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-Se llevaron a cabo los trámites en oficinas de los puntos anteriormente mencionados.</w:t>
      </w:r>
    </w:p>
    <w:p w:rsidR="00832A3E" w:rsidRDefault="00366521" w:rsidP="00B57F04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</w:t>
      </w:r>
      <w:r w:rsidRPr="00086C65">
        <w:rPr>
          <w:rFonts w:ascii="Arial" w:eastAsia="Times New Roman" w:hAnsi="Arial" w:cs="Arial"/>
          <w:color w:val="0070C0"/>
          <w:lang w:eastAsia="es-MX"/>
        </w:rPr>
        <w:t xml:space="preserve">Se </w:t>
      </w:r>
      <w:r>
        <w:rPr>
          <w:rFonts w:ascii="Arial" w:eastAsia="Times New Roman" w:hAnsi="Arial" w:cs="Arial"/>
          <w:color w:val="0070C0"/>
          <w:lang w:eastAsia="es-MX"/>
        </w:rPr>
        <w:t xml:space="preserve">cumplió con los lineamientos de </w:t>
      </w:r>
      <w:r w:rsidRPr="00063DE8">
        <w:rPr>
          <w:rFonts w:ascii="Arial" w:eastAsia="Times New Roman" w:hAnsi="Arial" w:cs="Arial"/>
          <w:color w:val="0070C0"/>
          <w:lang w:eastAsia="es-MX"/>
        </w:rPr>
        <w:t>transparencia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,</w:t>
      </w:r>
      <w:r>
        <w:rPr>
          <w:rFonts w:ascii="Arial" w:eastAsia="Times New Roman" w:hAnsi="Arial" w:cs="Arial"/>
          <w:color w:val="0070C0"/>
          <w:lang w:eastAsia="es-MX"/>
        </w:rPr>
        <w:t xml:space="preserve"> subiendo la información generada en oficina a la Plataforma Nacional de Transparencia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B57F04" w:rsidRPr="00B57F04" w:rsidRDefault="00B57F04" w:rsidP="00B57F04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Se generó el balance final de cada mes de los ingresos obtenidos.</w:t>
      </w:r>
    </w:p>
    <w:p w:rsidR="0056467A" w:rsidRDefault="0056467A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56467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56467A" w:rsidRDefault="00B57F04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lastRenderedPageBreak/>
        <w:t>Pendiente</w:t>
      </w:r>
    </w:p>
    <w:p w:rsidR="001226E1" w:rsidRDefault="001226E1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</w:p>
    <w:p w:rsidR="008615CA" w:rsidRPr="00086C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230C2" w:rsidRDefault="00366521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</w:t>
      </w:r>
      <w:r w:rsidR="005230C2">
        <w:rPr>
          <w:rFonts w:ascii="Arial" w:eastAsia="Times New Roman" w:hAnsi="Arial" w:cs="Arial"/>
          <w:color w:val="0070C0"/>
          <w:lang w:eastAsia="es-MX"/>
        </w:rPr>
        <w:t xml:space="preserve"> La </w:t>
      </w:r>
      <w:r w:rsidR="005230C2" w:rsidRPr="00063DE8">
        <w:rPr>
          <w:rFonts w:ascii="Arial" w:eastAsia="Times New Roman" w:hAnsi="Arial" w:cs="Arial"/>
          <w:color w:val="0070C0"/>
          <w:lang w:eastAsia="es-MX"/>
        </w:rPr>
        <w:t>actualización de los planes y programas</w:t>
      </w:r>
      <w:r w:rsidR="005230C2">
        <w:rPr>
          <w:rFonts w:ascii="Arial" w:eastAsia="Times New Roman" w:hAnsi="Arial" w:cs="Arial"/>
          <w:color w:val="0070C0"/>
          <w:lang w:eastAsia="es-MX"/>
        </w:rPr>
        <w:t xml:space="preserve"> aplicables en el municipio beneficia a la población en general por tratarse de las políticas e instrumentos de planeación que guían el crecimiento y desarrollo municipal tanto en el aspecto social, económico, urbano y ambiental, por mencionar algunos.</w:t>
      </w:r>
    </w:p>
    <w:p w:rsidR="00F20710" w:rsidRDefault="00F20710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La inspección del territorio municipal tiene por objetivo ordenar el crecimiento urbano y que éste cumpla con los reglamentos y normas constructivas, regularizando las edificaciones y generar ingresos al municipio que serán reflejados en obras benéficas para los mismos habitantes.</w:t>
      </w:r>
    </w:p>
    <w:p w:rsidR="00366521" w:rsidRDefault="00366521" w:rsidP="003665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  La </w:t>
      </w:r>
      <w:r w:rsidRPr="00063DE8">
        <w:rPr>
          <w:rFonts w:ascii="Arial" w:eastAsia="Times New Roman" w:hAnsi="Arial" w:cs="Arial"/>
          <w:color w:val="0070C0"/>
          <w:lang w:eastAsia="es-MX"/>
        </w:rPr>
        <w:t>transparencia</w:t>
      </w:r>
      <w:r>
        <w:rPr>
          <w:rFonts w:ascii="Arial" w:eastAsia="Times New Roman" w:hAnsi="Arial" w:cs="Arial"/>
          <w:color w:val="0070C0"/>
          <w:lang w:eastAsia="es-MX"/>
        </w:rPr>
        <w:t xml:space="preserve"> brinda confianza en el gobierno a las personas</w:t>
      </w:r>
      <w:r w:rsidRPr="00357A1F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3665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 xml:space="preserve">- </w:t>
      </w:r>
      <w:r>
        <w:rPr>
          <w:rFonts w:ascii="Arial" w:eastAsia="Times New Roman" w:hAnsi="Arial" w:cs="Arial"/>
          <w:color w:val="0070C0"/>
          <w:lang w:eastAsia="es-MX"/>
        </w:rPr>
        <w:t xml:space="preserve">  Las </w:t>
      </w:r>
      <w:r w:rsidRPr="00063DE8">
        <w:rPr>
          <w:rFonts w:ascii="Arial" w:eastAsia="Times New Roman" w:hAnsi="Arial" w:cs="Arial"/>
          <w:color w:val="0070C0"/>
          <w:lang w:eastAsia="es-MX"/>
        </w:rPr>
        <w:t>estadísticas</w:t>
      </w:r>
      <w:r>
        <w:rPr>
          <w:rFonts w:ascii="Arial" w:eastAsia="Times New Roman" w:hAnsi="Arial" w:cs="Arial"/>
          <w:color w:val="0070C0"/>
          <w:lang w:eastAsia="es-MX"/>
        </w:rPr>
        <w:t xml:space="preserve"> de los ingresos obtenidos nos permite obtener un panorama del d</w:t>
      </w:r>
      <w:r w:rsidR="00B94F9B">
        <w:rPr>
          <w:rFonts w:ascii="Arial" w:eastAsia="Times New Roman" w:hAnsi="Arial" w:cs="Arial"/>
          <w:color w:val="0070C0"/>
          <w:lang w:eastAsia="es-MX"/>
        </w:rPr>
        <w:t>esarrollo municipal, ya sea por el tipo de construcción, la ubicación o las fuentes de empleo o autoempleo, y otros datos básicos.</w:t>
      </w:r>
      <w:r w:rsidR="003C190C">
        <w:rPr>
          <w:rFonts w:ascii="Arial" w:eastAsia="Times New Roman" w:hAnsi="Arial" w:cs="Arial"/>
          <w:color w:val="0070C0"/>
          <w:lang w:eastAsia="es-MX"/>
        </w:rPr>
        <w:t xml:space="preserve"> Así mismo, los recursos son administrados por Tesorería municipal.</w:t>
      </w:r>
    </w:p>
    <w:p w:rsidR="005230C2" w:rsidRDefault="005230C2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Plan Municipal de Desarrollo </w:t>
      </w:r>
      <w:r w:rsidRPr="00357A1F">
        <w:rPr>
          <w:rFonts w:ascii="Arial" w:eastAsia="Times New Roman" w:hAnsi="Arial" w:cs="Arial"/>
          <w:lang w:eastAsia="es-MX"/>
        </w:rPr>
        <w:t>2018-2021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cstheme="minorHAnsi"/>
          <w:color w:val="0070C0"/>
          <w:sz w:val="20"/>
          <w:szCs w:val="20"/>
        </w:rPr>
      </w:pPr>
      <w:r w:rsidRPr="00B6671E">
        <w:rPr>
          <w:rFonts w:cstheme="minorHAnsi"/>
          <w:b/>
          <w:sz w:val="20"/>
          <w:szCs w:val="20"/>
        </w:rPr>
        <w:t>Componente/Estrategia 1:</w:t>
      </w:r>
      <w:r>
        <w:rPr>
          <w:rFonts w:cstheme="minorHAnsi"/>
          <w:b/>
          <w:sz w:val="20"/>
          <w:szCs w:val="20"/>
        </w:rPr>
        <w:t xml:space="preserve"> </w:t>
      </w:r>
      <w:r w:rsidRPr="00B6671E">
        <w:rPr>
          <w:rFonts w:cstheme="minorHAnsi"/>
          <w:color w:val="0070C0"/>
          <w:sz w:val="20"/>
          <w:szCs w:val="20"/>
        </w:rPr>
        <w:t>Trasparencia eficaz.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cstheme="minorHAnsi"/>
          <w:color w:val="0070C0"/>
          <w:sz w:val="20"/>
          <w:szCs w:val="20"/>
        </w:rPr>
      </w:pPr>
      <w:r w:rsidRPr="00B6671E">
        <w:rPr>
          <w:rFonts w:cstheme="minorHAnsi"/>
          <w:b/>
          <w:sz w:val="20"/>
          <w:szCs w:val="20"/>
        </w:rPr>
        <w:t>Eje del PMD:</w:t>
      </w:r>
      <w:r>
        <w:rPr>
          <w:rFonts w:cstheme="minorHAnsi"/>
          <w:b/>
          <w:sz w:val="20"/>
          <w:szCs w:val="20"/>
        </w:rPr>
        <w:t xml:space="preserve"> </w:t>
      </w:r>
      <w:r w:rsidRPr="00B6671E">
        <w:rPr>
          <w:rFonts w:cstheme="minorHAnsi"/>
          <w:color w:val="0070C0"/>
          <w:sz w:val="20"/>
          <w:szCs w:val="20"/>
        </w:rPr>
        <w:t>3. Administración eficiente y eficaz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Calibri" w:eastAsia="Times New Roman" w:hAnsi="Calibri" w:cs="Calibri"/>
          <w:color w:val="0070C0"/>
          <w:sz w:val="20"/>
          <w:szCs w:val="20"/>
          <w:lang w:eastAsia="es-ES"/>
        </w:rPr>
      </w:pPr>
      <w:r w:rsidRPr="00146245">
        <w:rPr>
          <w:rFonts w:ascii="Calibri" w:eastAsia="Times New Roman" w:hAnsi="Calibri" w:cs="Calibri"/>
          <w:b/>
          <w:sz w:val="20"/>
          <w:szCs w:val="20"/>
          <w:lang w:eastAsia="es-ES"/>
        </w:rPr>
        <w:t>Componente/Estrategia 3:</w:t>
      </w:r>
      <w:r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 </w:t>
      </w:r>
      <w:r w:rsidRPr="00146245">
        <w:rPr>
          <w:rFonts w:ascii="Calibri" w:eastAsia="Times New Roman" w:hAnsi="Calibri" w:cs="Calibri"/>
          <w:color w:val="0070C0"/>
          <w:sz w:val="20"/>
          <w:szCs w:val="20"/>
          <w:lang w:eastAsia="es-ES"/>
        </w:rPr>
        <w:t>Actualización del Plan de Desarrollo Urbano de Jocotepec.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Calibri" w:eastAsia="Times New Roman" w:hAnsi="Calibri" w:cs="Calibri"/>
          <w:color w:val="0070C0"/>
          <w:sz w:val="20"/>
          <w:szCs w:val="20"/>
          <w:lang w:eastAsia="es-ES"/>
        </w:rPr>
      </w:pPr>
      <w:r w:rsidRPr="00146245">
        <w:rPr>
          <w:rFonts w:ascii="Calibri" w:eastAsia="Times New Roman" w:hAnsi="Calibri" w:cs="Calibri"/>
          <w:b/>
          <w:sz w:val="20"/>
          <w:szCs w:val="20"/>
          <w:lang w:eastAsia="es-ES"/>
        </w:rPr>
        <w:t>Eje del PMD:</w:t>
      </w:r>
      <w:r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 </w:t>
      </w:r>
      <w:r w:rsidRPr="00146245">
        <w:rPr>
          <w:rFonts w:ascii="Calibri" w:eastAsia="Times New Roman" w:hAnsi="Calibri" w:cs="Calibri"/>
          <w:color w:val="0070C0"/>
          <w:sz w:val="20"/>
          <w:szCs w:val="20"/>
          <w:lang w:eastAsia="es-ES"/>
        </w:rPr>
        <w:t>6. Obras Públicas e Imagen Urbana para el Desarrollo Sostenible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Calibri" w:eastAsia="Times New Roman" w:hAnsi="Calibri" w:cs="Calibri"/>
          <w:color w:val="0070C0"/>
          <w:sz w:val="20"/>
          <w:szCs w:val="24"/>
          <w:lang w:val="es-ES" w:eastAsia="es-ES"/>
        </w:rPr>
      </w:pPr>
      <w:r w:rsidRPr="00146245">
        <w:rPr>
          <w:rFonts w:ascii="Calibri" w:eastAsia="Times New Roman" w:hAnsi="Calibri" w:cs="Calibri"/>
          <w:b/>
          <w:sz w:val="20"/>
          <w:szCs w:val="20"/>
          <w:lang w:eastAsia="es-ES"/>
        </w:rPr>
        <w:t>Componente/Estrategia 4:</w:t>
      </w:r>
      <w:r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 </w:t>
      </w:r>
      <w:r w:rsidRPr="00146245">
        <w:rPr>
          <w:rFonts w:ascii="Calibri" w:eastAsia="Times New Roman" w:hAnsi="Calibri" w:cs="Calibri"/>
          <w:color w:val="0070C0"/>
          <w:sz w:val="20"/>
          <w:szCs w:val="24"/>
          <w:lang w:val="es-ES" w:eastAsia="es-ES"/>
        </w:rPr>
        <w:t>Regularización y titulación de predios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Calibri" w:eastAsia="Times New Roman" w:hAnsi="Calibri" w:cs="Calibri"/>
          <w:color w:val="0070C0"/>
          <w:sz w:val="20"/>
          <w:szCs w:val="20"/>
          <w:lang w:eastAsia="es-ES"/>
        </w:rPr>
      </w:pPr>
      <w:r w:rsidRPr="00146245">
        <w:rPr>
          <w:rFonts w:ascii="Calibri" w:eastAsia="Times New Roman" w:hAnsi="Calibri" w:cs="Calibri"/>
          <w:b/>
          <w:sz w:val="20"/>
          <w:szCs w:val="20"/>
          <w:lang w:eastAsia="es-ES"/>
        </w:rPr>
        <w:t>Eje del PMD:</w:t>
      </w:r>
      <w:r>
        <w:rPr>
          <w:rFonts w:ascii="Calibri" w:eastAsia="Times New Roman" w:hAnsi="Calibri" w:cs="Calibri"/>
          <w:b/>
          <w:sz w:val="20"/>
          <w:szCs w:val="20"/>
          <w:lang w:eastAsia="es-ES"/>
        </w:rPr>
        <w:t xml:space="preserve"> </w:t>
      </w:r>
      <w:r w:rsidRPr="00146245">
        <w:rPr>
          <w:rFonts w:ascii="Calibri" w:eastAsia="Times New Roman" w:hAnsi="Calibri" w:cs="Calibri"/>
          <w:color w:val="0070C0"/>
          <w:sz w:val="20"/>
          <w:szCs w:val="20"/>
          <w:lang w:eastAsia="es-ES"/>
        </w:rPr>
        <w:t>7. Desarrollo Humano e Inclusión.</w:t>
      </w:r>
    </w:p>
    <w:p w:rsidR="00187CCC" w:rsidRDefault="00187CCC" w:rsidP="00063DE8">
      <w:pPr>
        <w:pStyle w:val="Prrafodelista"/>
        <w:spacing w:after="0" w:line="240" w:lineRule="auto"/>
        <w:ind w:left="786"/>
        <w:jc w:val="both"/>
        <w:rPr>
          <w:rFonts w:ascii="Calibri" w:eastAsia="Times New Roman" w:hAnsi="Calibri" w:cs="Calibri"/>
          <w:color w:val="0070C0"/>
          <w:sz w:val="20"/>
          <w:szCs w:val="20"/>
          <w:lang w:eastAsia="es-ES"/>
        </w:rPr>
      </w:pPr>
    </w:p>
    <w:p w:rsidR="00EC5FAD" w:rsidRPr="00EC5FAD" w:rsidRDefault="00EC5FAD" w:rsidP="00EC5FAD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70C0"/>
          <w:lang w:eastAsia="es-MX"/>
        </w:rPr>
      </w:pPr>
    </w:p>
    <w:p w:rsidR="00807BB5" w:rsidRPr="00E90342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</w:t>
      </w:r>
      <w:r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90342" w:rsidRDefault="00E90342" w:rsidP="00E9034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90342" w:rsidRDefault="00E90342" w:rsidP="00E9034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90342" w:rsidRPr="00E90342" w:rsidRDefault="00E90342" w:rsidP="00E9034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/>
      </w:tblPr>
      <w:tblGrid>
        <w:gridCol w:w="436"/>
        <w:gridCol w:w="2386"/>
        <w:gridCol w:w="2123"/>
        <w:gridCol w:w="1900"/>
        <w:gridCol w:w="1780"/>
        <w:gridCol w:w="1314"/>
      </w:tblGrid>
      <w:tr w:rsidR="00063B6C" w:rsidTr="00BF49B0">
        <w:tc>
          <w:tcPr>
            <w:tcW w:w="0" w:type="auto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C1330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C1330D" w:rsidRPr="00E90342">
              <w:rPr>
                <w:rFonts w:ascii="Calibri" w:eastAsia="Times New Roman" w:hAnsi="Calibri" w:cs="Calibri"/>
                <w:b/>
                <w:sz w:val="20"/>
                <w:lang w:eastAsia="es-MX"/>
              </w:rPr>
              <w:t>20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511F4" w:rsidTr="00BF49B0">
        <w:tc>
          <w:tcPr>
            <w:tcW w:w="0" w:type="auto"/>
            <w:vAlign w:val="center"/>
          </w:tcPr>
          <w:p w:rsidR="009511F4" w:rsidRPr="00BF49B0" w:rsidRDefault="00C1330D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9511F4" w:rsidRPr="00063B6C" w:rsidRDefault="00C61E7F" w:rsidP="009511F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  <w:t>TRANSPARENCIA</w:t>
            </w:r>
            <w:r w:rsidR="003C190C" w:rsidRPr="00063B6C"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  <w:t xml:space="preserve"> EFICAZ</w:t>
            </w:r>
          </w:p>
        </w:tc>
        <w:tc>
          <w:tcPr>
            <w:tcW w:w="0" w:type="auto"/>
          </w:tcPr>
          <w:p w:rsidR="009511F4" w:rsidRPr="00063B6C" w:rsidRDefault="009511F4" w:rsidP="009511F4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9511F4" w:rsidRPr="00063B6C" w:rsidRDefault="00C1330D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9511F4" w:rsidRPr="00063B6C" w:rsidRDefault="00C1330D" w:rsidP="003C190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9511F4" w:rsidRPr="00063B6C" w:rsidRDefault="009511F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100%</w:t>
            </w:r>
          </w:p>
        </w:tc>
      </w:tr>
      <w:tr w:rsidR="00807BB5" w:rsidTr="00BF49B0">
        <w:tc>
          <w:tcPr>
            <w:tcW w:w="0" w:type="auto"/>
            <w:vAlign w:val="center"/>
          </w:tcPr>
          <w:p w:rsidR="00807BB5" w:rsidRPr="00BF49B0" w:rsidRDefault="00C1330D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07BB5" w:rsidRPr="00063B6C" w:rsidRDefault="00C1330D" w:rsidP="009511F4">
            <w:pPr>
              <w:pStyle w:val="Prrafodelista"/>
              <w:spacing w:before="60" w:after="60"/>
              <w:ind w:left="33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  <w:t>ACTUALIZACIÓN DE PDU JOCOTEPEC</w:t>
            </w:r>
          </w:p>
        </w:tc>
        <w:tc>
          <w:tcPr>
            <w:tcW w:w="0" w:type="auto"/>
          </w:tcPr>
          <w:p w:rsidR="00807BB5" w:rsidRPr="00063B6C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07BB5" w:rsidRPr="00063B6C" w:rsidRDefault="00063DE8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0" w:type="auto"/>
            <w:vAlign w:val="center"/>
          </w:tcPr>
          <w:p w:rsidR="00807BB5" w:rsidRPr="00063B6C" w:rsidRDefault="00063DE8" w:rsidP="003675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07BB5" w:rsidRPr="00063B6C" w:rsidRDefault="00063DE8" w:rsidP="00C1330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</w:t>
            </w:r>
            <w:r w:rsidR="00962CC4"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%</w:t>
            </w:r>
          </w:p>
        </w:tc>
      </w:tr>
      <w:tr w:rsidR="00807BB5" w:rsidTr="00BF49B0">
        <w:tc>
          <w:tcPr>
            <w:tcW w:w="0" w:type="auto"/>
            <w:vAlign w:val="center"/>
          </w:tcPr>
          <w:p w:rsidR="00807BB5" w:rsidRPr="00BF49B0" w:rsidRDefault="00C1330D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807BB5" w:rsidRPr="00063B6C" w:rsidRDefault="00C1330D" w:rsidP="009511F4">
            <w:pPr>
              <w:pStyle w:val="Prrafodelista"/>
              <w:spacing w:before="60" w:after="60"/>
              <w:ind w:left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  <w:t>REGULARIZACIÓN Y TITULACIÓN DE PREDIOS</w:t>
            </w:r>
            <w:bookmarkStart w:id="0" w:name="_GoBack"/>
            <w:bookmarkEnd w:id="0"/>
          </w:p>
        </w:tc>
        <w:tc>
          <w:tcPr>
            <w:tcW w:w="0" w:type="auto"/>
          </w:tcPr>
          <w:p w:rsidR="00807BB5" w:rsidRPr="00063B6C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07BB5" w:rsidRPr="00063B6C" w:rsidRDefault="00063DE8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07BB5" w:rsidRPr="00063B6C" w:rsidRDefault="00063DE8" w:rsidP="00BF49B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BF49B0" w:rsidRPr="00063B6C" w:rsidRDefault="00BF49B0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100%</w:t>
            </w:r>
          </w:p>
        </w:tc>
      </w:tr>
      <w:tr w:rsidR="00D17BCC" w:rsidTr="00BF49B0">
        <w:tc>
          <w:tcPr>
            <w:tcW w:w="0" w:type="auto"/>
            <w:vAlign w:val="center"/>
          </w:tcPr>
          <w:p w:rsidR="00D17BCC" w:rsidRDefault="00D17BCC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D17BCC" w:rsidRPr="000214E7" w:rsidRDefault="00D17BCC" w:rsidP="009511F4">
            <w:pPr>
              <w:pStyle w:val="Prrafodelista"/>
              <w:spacing w:before="60" w:after="60"/>
              <w:ind w:left="0"/>
              <w:jc w:val="center"/>
              <w:rPr>
                <w:rFonts w:ascii="Arial" w:eastAsia="Times New Roman" w:hAnsi="Arial" w:cs="Arial"/>
                <w:b/>
                <w:color w:val="0070C0"/>
                <w:szCs w:val="20"/>
                <w:lang w:eastAsia="es-MX"/>
              </w:rPr>
            </w:pPr>
            <w:r w:rsidRPr="000214E7">
              <w:rPr>
                <w:rFonts w:ascii="Arial" w:eastAsia="Times New Roman" w:hAnsi="Arial" w:cs="Arial"/>
                <w:b/>
                <w:color w:val="0070C0"/>
                <w:szCs w:val="20"/>
                <w:lang w:eastAsia="es-MX"/>
              </w:rPr>
              <w:t>TOTAL</w:t>
            </w:r>
          </w:p>
        </w:tc>
        <w:tc>
          <w:tcPr>
            <w:tcW w:w="0" w:type="auto"/>
          </w:tcPr>
          <w:p w:rsidR="00D17BCC" w:rsidRPr="000214E7" w:rsidRDefault="00D17BC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D17BCC" w:rsidRPr="000214E7" w:rsidRDefault="00D17BCC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D17BCC" w:rsidRPr="000214E7" w:rsidRDefault="00D17BCC" w:rsidP="00BF49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D17BCC" w:rsidRPr="000214E7" w:rsidRDefault="00D17BCC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214E7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78%</w:t>
            </w:r>
          </w:p>
        </w:tc>
      </w:tr>
    </w:tbl>
    <w:p w:rsidR="00807BB5" w:rsidRDefault="00807BB5" w:rsidP="00962CC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8F44F9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68" w:rsidRDefault="00345968" w:rsidP="005F2963">
      <w:pPr>
        <w:spacing w:after="0" w:line="240" w:lineRule="auto"/>
      </w:pPr>
      <w:r>
        <w:separator/>
      </w:r>
    </w:p>
  </w:endnote>
  <w:endnote w:type="continuationSeparator" w:id="0">
    <w:p w:rsidR="00345968" w:rsidRDefault="0034596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68" w:rsidRDefault="00345968" w:rsidP="005F2963">
      <w:pPr>
        <w:spacing w:after="0" w:line="240" w:lineRule="auto"/>
      </w:pPr>
      <w:r>
        <w:separator/>
      </w:r>
    </w:p>
  </w:footnote>
  <w:footnote w:type="continuationSeparator" w:id="0">
    <w:p w:rsidR="00345968" w:rsidRDefault="0034596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7FF"/>
    <w:multiLevelType w:val="hybridMultilevel"/>
    <w:tmpl w:val="2724EF0A"/>
    <w:lvl w:ilvl="0" w:tplc="53E00B1A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14E7"/>
    <w:rsid w:val="00026D67"/>
    <w:rsid w:val="00062A99"/>
    <w:rsid w:val="00063B6C"/>
    <w:rsid w:val="00063DE8"/>
    <w:rsid w:val="00086C65"/>
    <w:rsid w:val="0009761E"/>
    <w:rsid w:val="000C3BAF"/>
    <w:rsid w:val="000D7FA1"/>
    <w:rsid w:val="00100BC7"/>
    <w:rsid w:val="00102D6F"/>
    <w:rsid w:val="001226E1"/>
    <w:rsid w:val="00146245"/>
    <w:rsid w:val="00176E9A"/>
    <w:rsid w:val="00187BEE"/>
    <w:rsid w:val="00187CCC"/>
    <w:rsid w:val="001B6A23"/>
    <w:rsid w:val="0022271F"/>
    <w:rsid w:val="002252BB"/>
    <w:rsid w:val="0024151E"/>
    <w:rsid w:val="00263B61"/>
    <w:rsid w:val="00274613"/>
    <w:rsid w:val="002858D4"/>
    <w:rsid w:val="002A6BCD"/>
    <w:rsid w:val="002E37C1"/>
    <w:rsid w:val="00311206"/>
    <w:rsid w:val="00320F45"/>
    <w:rsid w:val="00345968"/>
    <w:rsid w:val="00357A1F"/>
    <w:rsid w:val="00360278"/>
    <w:rsid w:val="00366521"/>
    <w:rsid w:val="0036751A"/>
    <w:rsid w:val="00390E63"/>
    <w:rsid w:val="003965EF"/>
    <w:rsid w:val="003C190C"/>
    <w:rsid w:val="003D2A48"/>
    <w:rsid w:val="003F0129"/>
    <w:rsid w:val="004920DB"/>
    <w:rsid w:val="004A714D"/>
    <w:rsid w:val="004C362F"/>
    <w:rsid w:val="004D32F2"/>
    <w:rsid w:val="005230C2"/>
    <w:rsid w:val="0053024C"/>
    <w:rsid w:val="00533877"/>
    <w:rsid w:val="005363A2"/>
    <w:rsid w:val="0056467A"/>
    <w:rsid w:val="00574387"/>
    <w:rsid w:val="00580BD9"/>
    <w:rsid w:val="005A0969"/>
    <w:rsid w:val="005D6767"/>
    <w:rsid w:val="005E5B32"/>
    <w:rsid w:val="005F2963"/>
    <w:rsid w:val="00630632"/>
    <w:rsid w:val="00657B6D"/>
    <w:rsid w:val="00683EFC"/>
    <w:rsid w:val="006A4848"/>
    <w:rsid w:val="006C448D"/>
    <w:rsid w:val="006E3AEA"/>
    <w:rsid w:val="006F3E1C"/>
    <w:rsid w:val="006F621D"/>
    <w:rsid w:val="007107BC"/>
    <w:rsid w:val="007205AD"/>
    <w:rsid w:val="00761C19"/>
    <w:rsid w:val="007E2DE5"/>
    <w:rsid w:val="007E5269"/>
    <w:rsid w:val="00805A0E"/>
    <w:rsid w:val="00807BB5"/>
    <w:rsid w:val="008239D5"/>
    <w:rsid w:val="00832A3E"/>
    <w:rsid w:val="00833C21"/>
    <w:rsid w:val="0083596F"/>
    <w:rsid w:val="008615CA"/>
    <w:rsid w:val="008977F1"/>
    <w:rsid w:val="008A1920"/>
    <w:rsid w:val="008C1756"/>
    <w:rsid w:val="008F44F9"/>
    <w:rsid w:val="0094079D"/>
    <w:rsid w:val="009511F4"/>
    <w:rsid w:val="00962CC4"/>
    <w:rsid w:val="0096657C"/>
    <w:rsid w:val="009729C0"/>
    <w:rsid w:val="009B1596"/>
    <w:rsid w:val="00A0052E"/>
    <w:rsid w:val="00A6538A"/>
    <w:rsid w:val="00A82C8D"/>
    <w:rsid w:val="00A842E3"/>
    <w:rsid w:val="00AC1596"/>
    <w:rsid w:val="00AD6ACE"/>
    <w:rsid w:val="00AE3436"/>
    <w:rsid w:val="00B47470"/>
    <w:rsid w:val="00B52658"/>
    <w:rsid w:val="00B55115"/>
    <w:rsid w:val="00B57F04"/>
    <w:rsid w:val="00B63521"/>
    <w:rsid w:val="00B94F9B"/>
    <w:rsid w:val="00BA1CE8"/>
    <w:rsid w:val="00BB1F7B"/>
    <w:rsid w:val="00BE1BC3"/>
    <w:rsid w:val="00BF49B0"/>
    <w:rsid w:val="00C110B1"/>
    <w:rsid w:val="00C1330D"/>
    <w:rsid w:val="00C14353"/>
    <w:rsid w:val="00C5070B"/>
    <w:rsid w:val="00C54EC4"/>
    <w:rsid w:val="00C61E7F"/>
    <w:rsid w:val="00CA05FC"/>
    <w:rsid w:val="00D17BCC"/>
    <w:rsid w:val="00D41ECE"/>
    <w:rsid w:val="00D7682A"/>
    <w:rsid w:val="00D853E2"/>
    <w:rsid w:val="00D85843"/>
    <w:rsid w:val="00DD412B"/>
    <w:rsid w:val="00E44B51"/>
    <w:rsid w:val="00E90342"/>
    <w:rsid w:val="00EC5FAD"/>
    <w:rsid w:val="00EF0820"/>
    <w:rsid w:val="00F00D80"/>
    <w:rsid w:val="00F05047"/>
    <w:rsid w:val="00F20710"/>
    <w:rsid w:val="00F37650"/>
    <w:rsid w:val="00FB2CC7"/>
    <w:rsid w:val="00FD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F1B2-B7A9-4D9B-93C2-EB76DE45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22</cp:revision>
  <cp:lastPrinted>2020-07-27T19:08:00Z</cp:lastPrinted>
  <dcterms:created xsi:type="dcterms:W3CDTF">2020-07-24T18:34:00Z</dcterms:created>
  <dcterms:modified xsi:type="dcterms:W3CDTF">2020-07-31T16:34:00Z</dcterms:modified>
</cp:coreProperties>
</file>