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1BC" w:rsidRDefault="008E16E1" w:rsidP="00D051BC">
      <w:pPr>
        <w:jc w:val="center"/>
        <w:rPr>
          <w:b/>
          <w:sz w:val="24"/>
        </w:rPr>
      </w:pPr>
      <w:r>
        <w:rPr>
          <w:b/>
          <w:sz w:val="32"/>
        </w:rPr>
        <w:t>HACIENDA MUNICIPAL</w:t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/>
      </w:tblPr>
      <w:tblGrid>
        <w:gridCol w:w="3419"/>
        <w:gridCol w:w="2794"/>
        <w:gridCol w:w="2507"/>
      </w:tblGrid>
      <w:tr w:rsidR="00D051BC" w:rsidTr="00AD3A6A">
        <w:tc>
          <w:tcPr>
            <w:tcW w:w="3419" w:type="dxa"/>
          </w:tcPr>
          <w:p w:rsidR="00D051BC" w:rsidRPr="006F704A" w:rsidRDefault="00D051BC" w:rsidP="00AD3A6A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D051BC" w:rsidRPr="006F704A" w:rsidRDefault="00D051BC" w:rsidP="00AD3A6A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D051BC" w:rsidRPr="006F704A" w:rsidRDefault="00D051BC" w:rsidP="00AD3A6A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D051BC" w:rsidTr="00AD3A6A">
        <w:tc>
          <w:tcPr>
            <w:tcW w:w="3419" w:type="dxa"/>
          </w:tcPr>
          <w:p w:rsidR="00D051BC" w:rsidRDefault="008E16E1" w:rsidP="00DC4EC8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Manejo de finanza s del municipio, </w:t>
            </w:r>
            <w:r w:rsidR="004548D5">
              <w:rPr>
                <w:rFonts w:ascii="Calibri" w:eastAsia="Times New Roman" w:hAnsi="Calibri" w:cs="Times New Roman"/>
                <w:color w:val="000000"/>
                <w:lang w:eastAsia="es-MX"/>
              </w:rPr>
              <w:t>así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como implementar nuevas estrategias para lograr una mejor recaudación</w:t>
            </w:r>
          </w:p>
        </w:tc>
        <w:tc>
          <w:tcPr>
            <w:tcW w:w="2794" w:type="dxa"/>
          </w:tcPr>
          <w:p w:rsidR="00D051BC" w:rsidRDefault="00443F30" w:rsidP="00AD3A6A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D051BC" w:rsidRPr="006F704A" w:rsidRDefault="00D051BC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D051BC" w:rsidTr="00AD3A6A">
        <w:tc>
          <w:tcPr>
            <w:tcW w:w="3419" w:type="dxa"/>
          </w:tcPr>
          <w:p w:rsidR="00D051BC" w:rsidRDefault="008E16E1" w:rsidP="00DC4EC8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Estrategia de recaudación para la cartera vencida</w:t>
            </w:r>
          </w:p>
        </w:tc>
        <w:tc>
          <w:tcPr>
            <w:tcW w:w="2794" w:type="dxa"/>
          </w:tcPr>
          <w:p w:rsidR="00D051BC" w:rsidRDefault="00443F30" w:rsidP="00AD3A6A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D051BC" w:rsidRPr="006F704A" w:rsidRDefault="00D051BC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D051BC" w:rsidTr="004548D5">
        <w:trPr>
          <w:trHeight w:val="602"/>
        </w:trPr>
        <w:tc>
          <w:tcPr>
            <w:tcW w:w="3419" w:type="dxa"/>
          </w:tcPr>
          <w:p w:rsidR="00D051BC" w:rsidRDefault="008E16E1" w:rsidP="00DC4EC8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Manejo y control del combustible</w:t>
            </w:r>
          </w:p>
        </w:tc>
        <w:tc>
          <w:tcPr>
            <w:tcW w:w="2794" w:type="dxa"/>
          </w:tcPr>
          <w:p w:rsidR="00D051BC" w:rsidRDefault="00443F30" w:rsidP="00AD3A6A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D051BC" w:rsidRPr="006F704A" w:rsidRDefault="00D051BC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D051BC" w:rsidTr="004548D5">
        <w:trPr>
          <w:trHeight w:val="567"/>
        </w:trPr>
        <w:tc>
          <w:tcPr>
            <w:tcW w:w="3419" w:type="dxa"/>
          </w:tcPr>
          <w:p w:rsidR="00D051BC" w:rsidRDefault="008E16E1" w:rsidP="00DC4EC8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Regularizar la entrega de la cuenta publica</w:t>
            </w:r>
          </w:p>
        </w:tc>
        <w:tc>
          <w:tcPr>
            <w:tcW w:w="2794" w:type="dxa"/>
          </w:tcPr>
          <w:p w:rsidR="00D051BC" w:rsidRDefault="00443F30" w:rsidP="00AD3A6A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D051BC" w:rsidRPr="006F704A" w:rsidRDefault="00D051BC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D051BC" w:rsidTr="00AD3A6A">
        <w:trPr>
          <w:trHeight w:val="1256"/>
        </w:trPr>
        <w:tc>
          <w:tcPr>
            <w:tcW w:w="3419" w:type="dxa"/>
          </w:tcPr>
          <w:p w:rsidR="00D051BC" w:rsidRDefault="008E16E1" w:rsidP="00DC4EC8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Avance de gestión financiera</w:t>
            </w:r>
          </w:p>
        </w:tc>
        <w:tc>
          <w:tcPr>
            <w:tcW w:w="2794" w:type="dxa"/>
          </w:tcPr>
          <w:p w:rsidR="00D051BC" w:rsidRDefault="00443F30" w:rsidP="00AD3A6A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D051BC" w:rsidRPr="006F704A" w:rsidRDefault="00D051BC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D051BC" w:rsidTr="00AD3A6A">
        <w:trPr>
          <w:trHeight w:val="706"/>
        </w:trPr>
        <w:tc>
          <w:tcPr>
            <w:tcW w:w="3419" w:type="dxa"/>
          </w:tcPr>
          <w:p w:rsidR="00D051BC" w:rsidRDefault="008E16E1" w:rsidP="00DC4EC8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Modernización de pago en línea e  implementar pagos en delegaciones</w:t>
            </w:r>
          </w:p>
        </w:tc>
        <w:tc>
          <w:tcPr>
            <w:tcW w:w="2794" w:type="dxa"/>
          </w:tcPr>
          <w:p w:rsidR="00D051BC" w:rsidRDefault="00443F30" w:rsidP="00AD3A6A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D051BC" w:rsidRPr="006F704A" w:rsidRDefault="00D051BC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C94BD3" w:rsidTr="00AD3A6A">
        <w:trPr>
          <w:trHeight w:val="706"/>
        </w:trPr>
        <w:tc>
          <w:tcPr>
            <w:tcW w:w="3419" w:type="dxa"/>
          </w:tcPr>
          <w:p w:rsidR="00C94BD3" w:rsidRDefault="00C94BD3" w:rsidP="00C94BD3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Formación de lineamientos para la adquisición</w:t>
            </w:r>
          </w:p>
        </w:tc>
        <w:tc>
          <w:tcPr>
            <w:tcW w:w="2794" w:type="dxa"/>
          </w:tcPr>
          <w:p w:rsidR="00C94BD3" w:rsidRDefault="00443F30" w:rsidP="00C94BD3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C94BD3" w:rsidRPr="006F704A" w:rsidRDefault="00C94BD3" w:rsidP="00C94BD3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C94BD3" w:rsidTr="00AD3A6A">
        <w:trPr>
          <w:trHeight w:val="706"/>
        </w:trPr>
        <w:tc>
          <w:tcPr>
            <w:tcW w:w="3419" w:type="dxa"/>
          </w:tcPr>
          <w:p w:rsidR="00C94BD3" w:rsidRDefault="00C94BD3" w:rsidP="00C94BD3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Mejorar las cotizaciones</w:t>
            </w:r>
          </w:p>
        </w:tc>
        <w:tc>
          <w:tcPr>
            <w:tcW w:w="2794" w:type="dxa"/>
          </w:tcPr>
          <w:p w:rsidR="00C94BD3" w:rsidRDefault="00443F30" w:rsidP="00C94BD3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C94BD3" w:rsidRPr="006F704A" w:rsidRDefault="00C94BD3" w:rsidP="00C94BD3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C94BD3" w:rsidTr="00AD3A6A">
        <w:trPr>
          <w:trHeight w:val="706"/>
        </w:trPr>
        <w:tc>
          <w:tcPr>
            <w:tcW w:w="3419" w:type="dxa"/>
          </w:tcPr>
          <w:p w:rsidR="00C94BD3" w:rsidRDefault="00C94BD3" w:rsidP="00C94BD3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Programa de requerimiento por apremio</w:t>
            </w:r>
          </w:p>
        </w:tc>
        <w:tc>
          <w:tcPr>
            <w:tcW w:w="2794" w:type="dxa"/>
          </w:tcPr>
          <w:p w:rsidR="00C94BD3" w:rsidRDefault="00443F30" w:rsidP="00C94BD3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C94BD3" w:rsidRPr="006F704A" w:rsidRDefault="00C94BD3" w:rsidP="00C94BD3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C94BD3" w:rsidTr="00AD3A6A">
        <w:trPr>
          <w:trHeight w:val="706"/>
        </w:trPr>
        <w:tc>
          <w:tcPr>
            <w:tcW w:w="3419" w:type="dxa"/>
          </w:tcPr>
          <w:p w:rsidR="00C94BD3" w:rsidRDefault="00C94BD3" w:rsidP="00C94BD3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Actualización de base de datos (Apremios)</w:t>
            </w:r>
          </w:p>
        </w:tc>
        <w:tc>
          <w:tcPr>
            <w:tcW w:w="2794" w:type="dxa"/>
          </w:tcPr>
          <w:p w:rsidR="00C94BD3" w:rsidRDefault="00443F30" w:rsidP="00C94BD3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C94BD3" w:rsidRPr="006F704A" w:rsidRDefault="00C94BD3" w:rsidP="00C94BD3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C94BD3" w:rsidTr="00AD3A6A">
        <w:trPr>
          <w:trHeight w:val="706"/>
        </w:trPr>
        <w:tc>
          <w:tcPr>
            <w:tcW w:w="3419" w:type="dxa"/>
          </w:tcPr>
          <w:p w:rsidR="00C94BD3" w:rsidRDefault="00C94BD3" w:rsidP="00C94BD3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Techo para mejorar la instalación de trabajo</w:t>
            </w:r>
          </w:p>
        </w:tc>
        <w:tc>
          <w:tcPr>
            <w:tcW w:w="2794" w:type="dxa"/>
          </w:tcPr>
          <w:p w:rsidR="00C94BD3" w:rsidRDefault="00443F30" w:rsidP="00C94BD3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C94BD3" w:rsidRPr="006F704A" w:rsidRDefault="00C94BD3" w:rsidP="00C94BD3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C94BD3" w:rsidTr="00AD3A6A">
        <w:trPr>
          <w:trHeight w:val="706"/>
        </w:trPr>
        <w:tc>
          <w:tcPr>
            <w:tcW w:w="3419" w:type="dxa"/>
          </w:tcPr>
          <w:p w:rsidR="00C94BD3" w:rsidRDefault="00C94BD3" w:rsidP="00C94BD3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Elaboración y actualización de los expedientes de los vehículos que forman parte de parque vehicular</w:t>
            </w:r>
          </w:p>
        </w:tc>
        <w:tc>
          <w:tcPr>
            <w:tcW w:w="2794" w:type="dxa"/>
          </w:tcPr>
          <w:p w:rsidR="00C94BD3" w:rsidRDefault="00443F30" w:rsidP="00C94BD3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C94BD3" w:rsidRPr="006F704A" w:rsidRDefault="00C94BD3" w:rsidP="00C94BD3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C94BD3" w:rsidTr="00AD3A6A">
        <w:trPr>
          <w:trHeight w:val="706"/>
        </w:trPr>
        <w:tc>
          <w:tcPr>
            <w:tcW w:w="3419" w:type="dxa"/>
          </w:tcPr>
          <w:p w:rsidR="00C94BD3" w:rsidRDefault="00C94BD3" w:rsidP="00C94BD3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Reparación y mantenimiento de los vehículos que conforman el parque vehicular del municipio</w:t>
            </w:r>
          </w:p>
        </w:tc>
        <w:tc>
          <w:tcPr>
            <w:tcW w:w="2794" w:type="dxa"/>
          </w:tcPr>
          <w:p w:rsidR="00C94BD3" w:rsidRDefault="00443F30" w:rsidP="00C94BD3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C94BD3" w:rsidRPr="006F704A" w:rsidRDefault="00C94BD3" w:rsidP="00C94BD3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DC4EC8" w:rsidRDefault="00DC4EC8" w:rsidP="00D051BC">
      <w:pPr>
        <w:rPr>
          <w:b/>
        </w:rPr>
      </w:pPr>
    </w:p>
    <w:p w:rsidR="00D051BC" w:rsidRPr="00970BA2" w:rsidRDefault="00D051BC" w:rsidP="00DC4EC8">
      <w:pPr>
        <w:spacing w:line="240" w:lineRule="auto"/>
        <w:rPr>
          <w:rFonts w:cstheme="minorHAnsi"/>
          <w:b/>
          <w:sz w:val="24"/>
        </w:rPr>
      </w:pPr>
      <w:r w:rsidRPr="00970BA2">
        <w:rPr>
          <w:rFonts w:cstheme="minorHAnsi"/>
          <w:b/>
          <w:sz w:val="24"/>
          <w:u w:val="single"/>
        </w:rPr>
        <w:t>Dimensión:</w:t>
      </w:r>
      <w:r w:rsidRPr="00970BA2">
        <w:rPr>
          <w:rFonts w:cstheme="minorHAnsi"/>
          <w:b/>
          <w:sz w:val="24"/>
        </w:rPr>
        <w:t xml:space="preserve">        </w:t>
      </w:r>
      <w:r w:rsidR="00DC4EC8" w:rsidRPr="00970BA2">
        <w:rPr>
          <w:rFonts w:cstheme="minorHAnsi"/>
          <w:b/>
          <w:sz w:val="24"/>
        </w:rPr>
        <w:t xml:space="preserve">Baja - </w:t>
      </w:r>
      <w:r w:rsidRPr="00970BA2">
        <w:rPr>
          <w:rFonts w:cstheme="minorHAnsi"/>
          <w:b/>
          <w:sz w:val="24"/>
        </w:rPr>
        <w:t>Alta</w:t>
      </w:r>
    </w:p>
    <w:p w:rsidR="00D051BC" w:rsidRPr="00970BA2" w:rsidRDefault="00D051BC" w:rsidP="00DC4EC8">
      <w:pPr>
        <w:spacing w:line="240" w:lineRule="auto"/>
        <w:rPr>
          <w:rFonts w:cstheme="minorHAnsi"/>
          <w:b/>
          <w:sz w:val="24"/>
        </w:rPr>
      </w:pPr>
      <w:r w:rsidRPr="00970BA2">
        <w:rPr>
          <w:rFonts w:cstheme="minorHAnsi"/>
          <w:b/>
          <w:sz w:val="24"/>
          <w:u w:val="single"/>
        </w:rPr>
        <w:t>Valor:</w:t>
      </w:r>
      <w:r w:rsidRPr="00970BA2">
        <w:rPr>
          <w:rFonts w:cstheme="minorHAnsi"/>
          <w:b/>
          <w:sz w:val="24"/>
        </w:rPr>
        <w:t xml:space="preserve">                100%</w:t>
      </w:r>
    </w:p>
    <w:p w:rsidR="00D051BC" w:rsidRPr="001A33EC" w:rsidRDefault="00DC4EC8" w:rsidP="00DC4EC8">
      <w:pPr>
        <w:spacing w:line="240" w:lineRule="auto"/>
        <w:rPr>
          <w:rFonts w:cstheme="minorHAnsi"/>
          <w:sz w:val="24"/>
        </w:rPr>
      </w:pPr>
      <w:r w:rsidRPr="00DC4EC8">
        <w:rPr>
          <w:rFonts w:cstheme="minorHAnsi"/>
          <w:sz w:val="24"/>
        </w:rPr>
        <w:lastRenderedPageBreak/>
        <w:t>El resultado de estos indicadores se dará según lo realizado trimestralmente según cada dependencia (apartado 24.2 CIMTRA).</w:t>
      </w:r>
    </w:p>
    <w:p w:rsidR="004B0029" w:rsidRDefault="00D051BC" w:rsidP="00DC4EC8">
      <w:pPr>
        <w:spacing w:line="240" w:lineRule="auto"/>
        <w:rPr>
          <w:rFonts w:cstheme="minorHAnsi"/>
          <w:b/>
          <w:sz w:val="24"/>
        </w:rPr>
      </w:pPr>
      <w:r w:rsidRPr="00970BA2">
        <w:rPr>
          <w:rFonts w:cstheme="minorHAnsi"/>
          <w:b/>
          <w:sz w:val="24"/>
          <w:u w:val="single"/>
        </w:rPr>
        <w:t>Limitaciones que impiden el cumplimiento de las propuestas:</w:t>
      </w:r>
      <w:r w:rsidRPr="00970BA2">
        <w:rPr>
          <w:rFonts w:cstheme="minorHAnsi"/>
          <w:b/>
          <w:sz w:val="24"/>
        </w:rPr>
        <w:t xml:space="preserve"> </w:t>
      </w:r>
    </w:p>
    <w:p w:rsidR="008E16E1" w:rsidRPr="00970BA2" w:rsidRDefault="008E16E1" w:rsidP="00DC4EC8">
      <w:pPr>
        <w:spacing w:line="240" w:lineRule="auto"/>
        <w:rPr>
          <w:rFonts w:cstheme="minorHAnsi"/>
          <w:b/>
          <w:sz w:val="24"/>
        </w:rPr>
      </w:pPr>
    </w:p>
    <w:p w:rsidR="00D051BC" w:rsidRPr="00970BA2" w:rsidRDefault="00D051BC" w:rsidP="00DC4EC8">
      <w:pPr>
        <w:spacing w:line="240" w:lineRule="auto"/>
        <w:rPr>
          <w:rFonts w:cstheme="minorHAnsi"/>
          <w:b/>
          <w:sz w:val="24"/>
        </w:rPr>
      </w:pPr>
      <w:r w:rsidRPr="00970BA2">
        <w:rPr>
          <w:rFonts w:cstheme="minorHAnsi"/>
          <w:b/>
          <w:sz w:val="24"/>
          <w:u w:val="single"/>
        </w:rPr>
        <w:t>Periodicidad</w:t>
      </w:r>
      <w:r w:rsidR="009D5102">
        <w:rPr>
          <w:rFonts w:cstheme="minorHAnsi"/>
          <w:b/>
          <w:sz w:val="24"/>
          <w:u w:val="single"/>
        </w:rPr>
        <w:t xml:space="preserve"> de la Ficha Técnica</w:t>
      </w:r>
      <w:r w:rsidRPr="00970BA2">
        <w:rPr>
          <w:rFonts w:cstheme="minorHAnsi"/>
          <w:b/>
          <w:sz w:val="24"/>
          <w:u w:val="single"/>
        </w:rPr>
        <w:t>:</w:t>
      </w:r>
      <w:r w:rsidR="00DC4EC8">
        <w:rPr>
          <w:rFonts w:cstheme="minorHAnsi"/>
          <w:sz w:val="24"/>
        </w:rPr>
        <w:t xml:space="preserve">      </w:t>
      </w:r>
      <w:r w:rsidR="00DC4EC8" w:rsidRPr="00970BA2">
        <w:rPr>
          <w:rFonts w:cstheme="minorHAnsi"/>
          <w:b/>
          <w:sz w:val="24"/>
        </w:rPr>
        <w:t>Anual</w:t>
      </w:r>
    </w:p>
    <w:p w:rsidR="009E76B2" w:rsidRDefault="009E76B2" w:rsidP="00DC4EC8">
      <w:pPr>
        <w:spacing w:line="240" w:lineRule="auto"/>
      </w:pPr>
    </w:p>
    <w:sectPr w:rsidR="009E76B2" w:rsidSect="00487E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AF7" w:rsidRDefault="000F7AF7" w:rsidP="00DC4EC8">
      <w:pPr>
        <w:spacing w:after="0" w:line="240" w:lineRule="auto"/>
      </w:pPr>
      <w:r>
        <w:separator/>
      </w:r>
    </w:p>
  </w:endnote>
  <w:endnote w:type="continuationSeparator" w:id="0">
    <w:p w:rsidR="000F7AF7" w:rsidRDefault="000F7AF7" w:rsidP="00DC4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AF7" w:rsidRDefault="000F7AF7" w:rsidP="00DC4EC8">
      <w:pPr>
        <w:spacing w:after="0" w:line="240" w:lineRule="auto"/>
      </w:pPr>
      <w:r>
        <w:separator/>
      </w:r>
    </w:p>
  </w:footnote>
  <w:footnote w:type="continuationSeparator" w:id="0">
    <w:p w:rsidR="000F7AF7" w:rsidRDefault="000F7AF7" w:rsidP="00DC4E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51BC"/>
    <w:rsid w:val="000F7AF7"/>
    <w:rsid w:val="00197FCC"/>
    <w:rsid w:val="00443F30"/>
    <w:rsid w:val="004548D5"/>
    <w:rsid w:val="004A0B20"/>
    <w:rsid w:val="004B0029"/>
    <w:rsid w:val="005678BC"/>
    <w:rsid w:val="00614B14"/>
    <w:rsid w:val="007D48C2"/>
    <w:rsid w:val="008E16E1"/>
    <w:rsid w:val="008E7B1D"/>
    <w:rsid w:val="00970BA2"/>
    <w:rsid w:val="009D5102"/>
    <w:rsid w:val="009E76B2"/>
    <w:rsid w:val="00A04709"/>
    <w:rsid w:val="00A54C92"/>
    <w:rsid w:val="00B34B88"/>
    <w:rsid w:val="00C94BD3"/>
    <w:rsid w:val="00D051BC"/>
    <w:rsid w:val="00DA4C74"/>
    <w:rsid w:val="00DB2915"/>
    <w:rsid w:val="00DB406F"/>
    <w:rsid w:val="00DC4EC8"/>
    <w:rsid w:val="00DE12C4"/>
    <w:rsid w:val="00EF6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1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051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DC4E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C4EC8"/>
  </w:style>
  <w:style w:type="paragraph" w:styleId="Piedepgina">
    <w:name w:val="footer"/>
    <w:basedOn w:val="Normal"/>
    <w:link w:val="PiedepginaCar"/>
    <w:uiPriority w:val="99"/>
    <w:semiHidden/>
    <w:unhideWhenUsed/>
    <w:rsid w:val="00DC4E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C4E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13</cp:revision>
  <dcterms:created xsi:type="dcterms:W3CDTF">2019-04-29T18:50:00Z</dcterms:created>
  <dcterms:modified xsi:type="dcterms:W3CDTF">2020-08-27T15:36:00Z</dcterms:modified>
</cp:coreProperties>
</file>