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487" w:rsidRDefault="00002D6E" w:rsidP="00002D6E">
      <w:pPr>
        <w:spacing w:after="0" w:line="390" w:lineRule="atLeast"/>
        <w:jc w:val="right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5080</wp:posOffset>
            </wp:positionV>
            <wp:extent cx="27051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8" y="21370"/>
                <wp:lineTo x="21448" y="0"/>
                <wp:lineTo x="0" y="0"/>
              </wp:wrapPolygon>
            </wp:wrapTight>
            <wp:docPr id="1" name="Imagen 1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 xml:space="preserve">Municipio de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>Joctepec</w:t>
      </w:r>
      <w:proofErr w:type="spellEnd"/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 xml:space="preserve"> Jalisco</w:t>
      </w:r>
    </w:p>
    <w:p w:rsidR="00002D6E" w:rsidRPr="00203487" w:rsidRDefault="00002D6E" w:rsidP="00002D6E">
      <w:pPr>
        <w:spacing w:after="0" w:line="390" w:lineRule="atLeast"/>
        <w:jc w:val="right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>Participacion Ciudadana</w:t>
      </w:r>
    </w:p>
    <w:p w:rsidR="00203487" w:rsidRPr="00203487" w:rsidRDefault="00203487" w:rsidP="00203487">
      <w:pPr>
        <w:spacing w:after="300" w:line="390" w:lineRule="atLeast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 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                    </w:t>
      </w:r>
    </w:p>
    <w:p w:rsidR="00203487" w:rsidRPr="00203487" w:rsidRDefault="00203487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1. Asamblea popular</w:t>
      </w:r>
    </w:p>
    <w:p w:rsidR="00203487" w:rsidRDefault="00203487" w:rsidP="00002D6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 xml:space="preserve">Las y los ciudadanos construyen un espacio para la opinión o temas de interés general o asuntos de impacto en sus localidades Las y </w:t>
      </w:r>
      <w:proofErr w:type="gramStart"/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los</w:t>
      </w:r>
      <w:proofErr w:type="gramEnd"/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 xml:space="preserve"> habitantes del Estado de Jalisco pueden solicitar se convoque a asamblea popular. Las y los habitantes que deseen llevar a cabo las asambleas ciudadanas, darán aviso al Consejo Municipal del tema, lugar y fecha en que se llevarán a cabo. Los consejos municipales remiten dentro de los 5 días hábiles su recepción copia de las solicitudes recibidas a la Secretaría Ejecutiva para su conocimiento y registro. La Secretaría Ejecutiva podrá dar difusión de las asambleas ciudadanas y recoger, sistematizar y publicar los resultados obtenidos. El Consejo podrá hacer llegar los resultados de las asambleas a las autoridades competentes</w:t>
      </w:r>
    </w:p>
    <w:p w:rsidR="00002D6E" w:rsidRDefault="00002D6E" w:rsidP="00002D6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002D6E" w:rsidRDefault="00002D6E" w:rsidP="00203487">
      <w:pPr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7527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25" y="21513"/>
                <wp:lineTo x="21525" y="0"/>
                <wp:lineTo x="0" y="0"/>
              </wp:wrapPolygon>
            </wp:wrapTight>
            <wp:docPr id="3" name="Imagen 3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203487" w:rsidRPr="00203487" w:rsidRDefault="00002D6E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2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Ayuntamiento abierto</w:t>
      </w:r>
    </w:p>
    <w:p w:rsidR="00203487" w:rsidRPr="00203487" w:rsidRDefault="00203487" w:rsidP="00002D6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del Municipio, a través de representantes de asociaciones vecinales debidamente registradas tienen derecho a presentar propuestas o peticiones en sesiones ordinarias que celebre el Ayuntamiento. Para celebración de una sesión de Ayuntamiento abierto, el Ayuntamiento a través del Consejo Municipal debe emitir convocatoria con diez días hábiles de anticipación la cual debe contener: El Ayuntamiento como convocante Temas que motivan la sesión de Ayuntamiento abierto Lugar, día y horario para el registro de los habitantes que deseen participar; y Lugar, día y hora de la celebración de la sesión de Ayuntamiento abierto. Debe ser publicada en la Gaceta Municipal de Guadalajara. En las bases se deben establecer los lineamientos y requisitos de participación para la adecuada realización de la dinámica. Las y los ciudadanos pueden asistir a la sesión en calidad de participantes, y al término de la sesión se levantará un acta con los resultados de la misma, debiendo dar puntual seguimiento y mantener informado a los participantes respecto a los asuntos tratados en la sesión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203487" w:rsidRPr="00203487" w:rsidRDefault="006274E7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9525</wp:posOffset>
            </wp:positionV>
            <wp:extent cx="227457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347" y="21510"/>
                <wp:lineTo x="21347" y="0"/>
                <wp:lineTo x="0" y="0"/>
              </wp:wrapPolygon>
            </wp:wrapTight>
            <wp:docPr id="4" name="Imagen 4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     3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Colaboración popular</w:t>
      </w:r>
    </w:p>
    <w:p w:rsidR="00203487" w:rsidRPr="00203487" w:rsidRDefault="00203487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habitantes participan en la ejecución de una obra o prestan un servicio existente, aportando recursos económicos, materiales o trabajo personal en coordinación con el Municipio. Es libre de formato, bastando con un escrito precisando el problema público a solucionar, las propuestas, medios económicos o humanos para su solución y un domicilio para recibir notificaciones. Pueden presentar la propuesta ante el Consejo Municipal. En caso de viabilidad técnica y presupuestal, remite dicha evaluación a la dirección para que notifique a las y los ciudadanos que presentaron la iniciativa, el resultado de la misma y explique términos y alcances. En caso de inviabilidad se invita a reformular la iniciativa para que se presente nuevamente con las observaciones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274E7" w:rsidRDefault="006274E7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81280</wp:posOffset>
            </wp:positionV>
            <wp:extent cx="224980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399" y="21417"/>
                <wp:lineTo x="21399" y="0"/>
                <wp:lineTo x="0" y="0"/>
              </wp:wrapPolygon>
            </wp:wrapTight>
            <wp:docPr id="5" name="Imagen 5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             </w:t>
      </w:r>
    </w:p>
    <w:p w:rsidR="00203487" w:rsidRPr="00203487" w:rsidRDefault="006274E7" w:rsidP="006274E7">
      <w:pPr>
        <w:spacing w:before="300" w:after="150" w:line="240" w:lineRule="auto"/>
        <w:jc w:val="both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4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Comparecencia pública</w:t>
      </w:r>
    </w:p>
    <w:p w:rsidR="00203487" w:rsidRPr="00203487" w:rsidRDefault="00203487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dialogan y debaten con los funcionarios públicos para solicitarles rendición de cuentas, pedir información, proponer acciones, cuestionar y solicitar la realización de determinados actos, se puede generar por petición de escrito libre de al menos el 0.1% de las y los ciudadanos. Una vez recibida la solicitud y verificados los requisitos correspondientes, la Dirección notificará personalmente a las y los servidores públicos cuando menos 3 días hábiles de anticipación a la comparecencia pública, de igual manera se notifica al Consejo Municipal a fin de que emita la convocatoria correspondiente. En dicha respuesta se contendrá la fecha, el lugar y la hora de la audiencia pública. La convocatoria que emite el consejo municipal, los consejos de zona o los consejeros sociales, según corresponda, debe contener nombre y cargo de los funcionarios convocados</w:t>
      </w:r>
    </w:p>
    <w:p w:rsidR="00D14182" w:rsidRDefault="00D14182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203487" w:rsidRPr="00203487" w:rsidRDefault="00D14182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-556895</wp:posOffset>
            </wp:positionV>
            <wp:extent cx="2505075" cy="2505075"/>
            <wp:effectExtent l="0" t="0" r="9525" b="952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6" name="Imagen 6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1068" w:rsidRDefault="000D1068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203487" w:rsidRPr="00203487" w:rsidRDefault="000D1068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5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Consulta popular</w:t>
      </w:r>
    </w:p>
    <w:p w:rsidR="00203487" w:rsidRPr="00203487" w:rsidRDefault="00203487" w:rsidP="00203487">
      <w:pPr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expresan sus opiniones respecto a temas de carácter público o de impacto social en temas como uso y destino de presupuesto público municipal, creación o rescate de espacios públicos, generación de entornos culturales y deportivos y la asociación del Municipio con otras dependencias y entidades públicas, estatales o federales, para llevar a cabo una determinada acción o política pública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D14182" w:rsidRDefault="00D14182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D14182" w:rsidRPr="00203487" w:rsidRDefault="00D14182" w:rsidP="00D14182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130810</wp:posOffset>
            </wp:positionV>
            <wp:extent cx="2447925" cy="2447925"/>
            <wp:effectExtent l="0" t="0" r="9525" b="9525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7" name="Imagen 7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6.   </w:t>
      </w:r>
      <w:r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Contraloría social</w:t>
      </w:r>
    </w:p>
    <w:p w:rsidR="00D14182" w:rsidRDefault="00D14182" w:rsidP="00D14182">
      <w:pPr>
        <w:spacing w:before="300" w:after="150" w:line="240" w:lineRule="auto"/>
        <w:jc w:val="both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 xml:space="preserve">La ciudadanía y los organismos del sector social privado forman una instancia de vigilancia y observación de las actividades de gobierno y del correcto ejercicio del gasto público municipal. La Contraloría social tiene las atribuciones de solicitar información a las autoridades municipales que considere necesaria para el desempeño de sus funciones; </w:t>
      </w:r>
      <w:r>
        <w:rPr>
          <w:rFonts w:ascii="Arial" w:eastAsia="Times New Roman" w:hAnsi="Arial" w:cs="Arial"/>
          <w:color w:val="333333"/>
          <w:sz w:val="23"/>
          <w:szCs w:val="23"/>
          <w:lang w:eastAsia="es-MX"/>
        </w:rPr>
        <w:t xml:space="preserve"> </w:t>
      </w: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Vigilar el ejercicio de los recursos públicos y que las acciones se realicen conforme a la normativa aplicable; presentar las quejas y denuncias sobre posibles responsabilidades</w:t>
      </w:r>
      <w:r>
        <w:rPr>
          <w:rFonts w:ascii="Arial" w:eastAsia="Times New Roman" w:hAnsi="Arial" w:cs="Arial"/>
          <w:color w:val="333333"/>
          <w:sz w:val="23"/>
          <w:szCs w:val="23"/>
          <w:lang w:eastAsia="es-MX"/>
        </w:rPr>
        <w:t xml:space="preserve"> </w:t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               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</w:t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</w:t>
      </w:r>
    </w:p>
    <w:p w:rsidR="00203487" w:rsidRPr="00203487" w:rsidRDefault="00203487" w:rsidP="00D14182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proofErr w:type="gramStart"/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políticas</w:t>
      </w:r>
      <w:proofErr w:type="gramEnd"/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, administrativas, civiles o penales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203487" w:rsidRPr="00203487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635</wp:posOffset>
            </wp:positionV>
            <wp:extent cx="2354580" cy="2352675"/>
            <wp:effectExtent l="0" t="0" r="7620" b="9525"/>
            <wp:wrapTight wrapText="bothSides">
              <wp:wrapPolygon edited="0">
                <wp:start x="0" y="0"/>
                <wp:lineTo x="0" y="21513"/>
                <wp:lineTo x="21495" y="21513"/>
                <wp:lineTo x="21495" y="0"/>
                <wp:lineTo x="0" y="0"/>
              </wp:wrapPolygon>
            </wp:wrapTight>
            <wp:docPr id="8" name="Imagen 8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7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Diálogo colaborativo</w:t>
      </w:r>
    </w:p>
    <w:p w:rsidR="00203487" w:rsidRPr="00203487" w:rsidRDefault="00203487" w:rsidP="00203487">
      <w:pPr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Mecanismo por el cual se establecen acuerdos y consensos con la ciudadanía a través de construcción de nuevos espacios de representatividad para la toma de decisiones públicas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  </w:t>
      </w: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203487" w:rsidRPr="00203487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103505</wp:posOffset>
            </wp:positionV>
            <wp:extent cx="2521585" cy="2524125"/>
            <wp:effectExtent l="0" t="0" r="0" b="0"/>
            <wp:wrapTight wrapText="bothSides">
              <wp:wrapPolygon edited="0">
                <wp:start x="0" y="0"/>
                <wp:lineTo x="0" y="21355"/>
                <wp:lineTo x="21377" y="21355"/>
                <wp:lineTo x="21377" y="0"/>
                <wp:lineTo x="0" y="0"/>
              </wp:wrapPolygon>
            </wp:wrapTight>
            <wp:docPr id="9" name="Imagen 9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8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Iniciativa ciudadana</w:t>
      </w:r>
    </w:p>
    <w:p w:rsidR="00203487" w:rsidRPr="00203487" w:rsidRDefault="00203487" w:rsidP="00FC3A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pueden presentar iniciativas de ordenamiento municipal ante el Ayuntamiento a efecto de que sean analizadas y resueltas. Pueden presentar iniciativas el 0.05% de las y los ciudadanos inscritos en la lista nominal de electores del Municipio y debe contener: Nombre de la persona representante (Ningún servidor público), manifestación de conducirse bajo protesta de decir verdad, domicilio para recibir notificaciones, Exposición de motivos y Nombre de las y los solicitantes, número de folio de la credencial para votar, clave de elector y firma de cada elector solicitante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203487" w:rsidRPr="00203487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-295275</wp:posOffset>
            </wp:positionH>
            <wp:positionV relativeFrom="paragraph">
              <wp:posOffset>0</wp:posOffset>
            </wp:positionV>
            <wp:extent cx="25146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10" name="Imagen 10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          9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Plebiscito</w:t>
      </w:r>
    </w:p>
    <w:p w:rsidR="00203487" w:rsidRPr="00203487" w:rsidRDefault="00203487" w:rsidP="00FC3A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Se someten a consideración de la ciudadanía los actos o decisiones materialmente administrativas del Ayuntamiento, se puede solicitar que se convoque a plebiscito, 30 días naturales posteriores a la aprobación del acto o decisión el 0.05% de las y los ciudadanos inscritos en la lista nominal de electores del Municipio, el Ayuntamiento, con la aprobación de cuando menos las dos terceras partes de sus integrantes, la presidenta o presidente municipal. La solicitud debe contener: Nombre de la persona representante, manifestación de conducirse bajo protesta de decir verdad, domicilio para recibir notificaciones, especificación del acto que se pretende someter a plebiscito, autoridad que pretendan llevar a cabo los actos señalados; así como nombre completo de las y los ciudadanos, número de folio de la credencial para votar, clave de elector, sección electoral y firma de los solicitantes</w:t>
      </w:r>
    </w:p>
    <w:p w:rsidR="00FC3AAD" w:rsidRDefault="00FC3AAD" w:rsidP="00FC3AAD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FC3AAD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-280035</wp:posOffset>
            </wp:positionH>
            <wp:positionV relativeFrom="paragraph">
              <wp:posOffset>200025</wp:posOffset>
            </wp:positionV>
            <wp:extent cx="269557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24" y="21424"/>
                <wp:lineTo x="21524" y="0"/>
                <wp:lineTo x="0" y="0"/>
              </wp:wrapPolygon>
            </wp:wrapTight>
            <wp:docPr id="11" name="Imagen 11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03487" w:rsidRPr="00203487" w:rsidRDefault="00203487" w:rsidP="00FC3AAD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</w:t>
      </w:r>
      <w:r w:rsidR="00FC3AAD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0.</w:t>
      </w:r>
      <w:r w:rsidR="0074406E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</w:t>
      </w:r>
      <w:r w:rsidR="00FC3AAD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P</w:t>
      </w:r>
      <w:r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resupuesto </w:t>
      </w:r>
      <w:r w:rsidR="00FC3AAD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p</w:t>
      </w:r>
      <w:r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articipativo</w:t>
      </w:r>
    </w:p>
    <w:p w:rsidR="00203487" w:rsidRPr="00203487" w:rsidRDefault="00203487" w:rsidP="00FC3A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Es un mecanismo de participación ciudadana mediante el cual las y los ciudadanos definen el destino de un porcentaje de los recursos públicos. El Presidente debe poner a consideración del Ayuntamiento las directrices para el desarrollo del Presupuesto Participativo apegándose a los principios establecidos en el presente reglamento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203487" w:rsidRPr="00203487" w:rsidRDefault="00FC3AAD" w:rsidP="00FC3AAD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-156210</wp:posOffset>
            </wp:positionH>
            <wp:positionV relativeFrom="paragraph">
              <wp:posOffset>159385</wp:posOffset>
            </wp:positionV>
            <wp:extent cx="2514600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36" y="21415"/>
                <wp:lineTo x="21436" y="0"/>
                <wp:lineTo x="0" y="0"/>
              </wp:wrapPolygon>
            </wp:wrapTight>
            <wp:docPr id="12" name="Imagen 12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</w:t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Proyecto social</w:t>
      </w:r>
    </w:p>
    <w:p w:rsidR="00203487" w:rsidRPr="00203487" w:rsidRDefault="00203487" w:rsidP="00FC3A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colaboran, cooperan y trabajan en conjunto con el Ayuntamiento para la solución de una necesidad o problemática existente en los barrios, fraccionamientos y colonias. Debe contar con el respaldo de por lo menos 20 ciudadanas o ciudadanos y debe contener: Nombre de la persona, manifestación de conducirse bajo protesta de decir verdad, Domicilio para recibir notificaciones, exposición de la necesidad o problemática existente, explicación y justificación del proyecto social y nombre completo y firma de los solicitantes</w:t>
      </w:r>
    </w:p>
    <w:p w:rsid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411056" w:rsidRDefault="00411056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411056" w:rsidRDefault="00411056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411056" w:rsidRPr="00203487" w:rsidRDefault="00411056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203487" w:rsidRPr="00203487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197485</wp:posOffset>
            </wp:positionV>
            <wp:extent cx="2647950" cy="2644775"/>
            <wp:effectExtent l="0" t="0" r="0" b="3175"/>
            <wp:wrapTight wrapText="bothSides">
              <wp:wrapPolygon edited="0">
                <wp:start x="0" y="0"/>
                <wp:lineTo x="0" y="21470"/>
                <wp:lineTo x="21445" y="21470"/>
                <wp:lineTo x="21445" y="0"/>
                <wp:lineTo x="0" y="0"/>
              </wp:wrapPolygon>
            </wp:wrapTight>
            <wp:docPr id="13" name="Imagen 13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</w:t>
      </w:r>
      <w:r w:rsidR="00411056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2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Referéndum</w:t>
      </w:r>
    </w:p>
    <w:p w:rsidR="00203487" w:rsidRPr="00203487" w:rsidRDefault="00203487" w:rsidP="00411056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Se someten a consideración de la ciudadanía, la modificación, abrogación o derogación de ordenamientos municipales. La solicitud de Referéndum debe presentar en los formatos oficiales por el Consejo Estatal y debe contener: El nombre de la persona representante común, manifestación de conducirse con verdad, un domicilio para recibir notificaciones, la indicación precisa del ordenamiento susceptible a referéndum, la autoridad de la que emana el acto materia de referéndum, la exposición de motivos y nombre completo de los solicitantes, número de folio de la credencial para votar de las y los solicitantes, clave de elector, sección electoral a la que pertenecen las y los solicitantes y firma de cada elector solicitante, que concuerde con la que aparece en la credencial para votar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lastRenderedPageBreak/>
        <w:drawing>
          <wp:inline distT="0" distB="0" distL="0" distR="0" wp14:anchorId="7185E872" wp14:editId="157BB04A">
            <wp:extent cx="2609850" cy="2607300"/>
            <wp:effectExtent l="0" t="0" r="0" b="3175"/>
            <wp:docPr id="14" name="Imagen 14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99" cy="263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87" w:rsidRPr="00203487" w:rsidRDefault="004417FA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13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Revocación de mandato</w:t>
      </w:r>
    </w:p>
    <w:p w:rsidR="00203487" w:rsidRPr="00203487" w:rsidRDefault="00203487" w:rsidP="004417FA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deciden que un servidor público de elección popular concluya anticipadamente el ejercicio del cargo para el que fue electo, siempre y cuando se configuren las causales y se cumpla con los procedimientos establecidos en las leyes.</w:t>
      </w:r>
    </w:p>
    <w:p w:rsidR="00791E00" w:rsidRDefault="00791E00"/>
    <w:p w:rsidR="002725E8" w:rsidRDefault="002725E8"/>
    <w:p w:rsidR="002725E8" w:rsidRDefault="002725E8"/>
    <w:p w:rsidR="002725E8" w:rsidRDefault="002725E8"/>
    <w:p w:rsidR="002725E8" w:rsidRDefault="002725E8"/>
    <w:p w:rsidR="002725E8" w:rsidRPr="00203487" w:rsidRDefault="007248F5" w:rsidP="009419DF">
      <w:pPr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2761615" cy="2496820"/>
            <wp:effectExtent l="0" t="0" r="63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4838820240326135920_page-0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5E8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14</w:t>
      </w:r>
      <w:r w:rsidR="002725E8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. </w:t>
      </w:r>
      <w:r w:rsidR="002725E8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Ratificación Constitucional</w:t>
      </w:r>
    </w:p>
    <w:p w:rsidR="00B64EE8" w:rsidRPr="00A51366" w:rsidRDefault="00A51366" w:rsidP="00A51366">
      <w:pPr>
        <w:jc w:val="both"/>
      </w:pPr>
      <w:r>
        <w:rPr>
          <w:rFonts w:ascii="Segoe UI" w:hAnsi="Segoe UI" w:cs="Segoe UI"/>
          <w:color w:val="111111"/>
          <w:shd w:val="clear" w:color="auto" w:fill="F9F9F9"/>
        </w:rPr>
        <w:t>La </w:t>
      </w:r>
      <w:r>
        <w:rPr>
          <w:rStyle w:val="Textoennegrita"/>
          <w:rFonts w:ascii="Segoe UI" w:hAnsi="Segoe UI" w:cs="Segoe UI"/>
          <w:color w:val="111111"/>
          <w:shd w:val="clear" w:color="auto" w:fill="F9F9F9"/>
        </w:rPr>
        <w:t>ratificación constitucional</w:t>
      </w:r>
      <w:r>
        <w:rPr>
          <w:rFonts w:ascii="Segoe UI" w:hAnsi="Segoe UI" w:cs="Segoe UI"/>
          <w:color w:val="111111"/>
          <w:shd w:val="clear" w:color="auto" w:fill="F9F9F9"/>
        </w:rPr>
        <w:t> es un mecanismo mediante el cual los ciudadanos pueden validar o derogar una reforma a la </w:t>
      </w:r>
      <w:r>
        <w:rPr>
          <w:rStyle w:val="Textoennegrita"/>
          <w:rFonts w:ascii="Segoe UI" w:hAnsi="Segoe UI" w:cs="Segoe UI"/>
          <w:color w:val="111111"/>
          <w:shd w:val="clear" w:color="auto" w:fill="F9F9F9"/>
        </w:rPr>
        <w:t>Constitución Política del Estado de Jalisco</w:t>
      </w:r>
      <w:r>
        <w:rPr>
          <w:rFonts w:ascii="Segoe UI" w:hAnsi="Segoe UI" w:cs="Segoe UI"/>
          <w:color w:val="111111"/>
          <w:shd w:val="clear" w:color="auto" w:fill="F9F9F9"/>
        </w:rPr>
        <w:t>. Este proceso permite que la población participe activamente en la aprobación o rechazo de cambios fundamentales en la ley suprema del estado. </w:t>
      </w:r>
      <w:hyperlink r:id="rId20" w:tgtFrame="_blank" w:history="1">
        <w:r w:rsidRPr="00A51366">
          <w:rPr>
            <w:rStyle w:val="Hipervnculo"/>
            <w:rFonts w:ascii="Segoe UI" w:hAnsi="Segoe UI" w:cs="Segoe UI"/>
            <w:color w:val="auto"/>
            <w:u w:val="none"/>
          </w:rPr>
          <w:t>Dentro de los </w:t>
        </w:r>
        <w:r w:rsidRPr="00A51366">
          <w:rPr>
            <w:rStyle w:val="Textoennegrita"/>
            <w:rFonts w:ascii="Segoe UI" w:hAnsi="Segoe UI" w:cs="Segoe UI"/>
          </w:rPr>
          <w:t>30 días naturales</w:t>
        </w:r>
        <w:r w:rsidRPr="00A51366">
          <w:rPr>
            <w:rStyle w:val="Hipervnculo"/>
            <w:rFonts w:ascii="Segoe UI" w:hAnsi="Segoe UI" w:cs="Segoe UI"/>
            <w:color w:val="auto"/>
            <w:u w:val="none"/>
          </w:rPr>
          <w:t> siguientes a la fecha de publicación de la reforma, los ciudadanos tienen la oportunidad de expresar su opinión y decidir si están a favor o en contra de la modificación constitucional</w:t>
        </w:r>
      </w:hyperlink>
      <w:r w:rsidRPr="00A51366">
        <w:rPr>
          <w:rFonts w:ascii="Segoe UI" w:hAnsi="Segoe UI" w:cs="Segoe UI"/>
          <w:shd w:val="clear" w:color="auto" w:fill="F9F9F9"/>
        </w:rPr>
        <w:t>.</w:t>
      </w:r>
    </w:p>
    <w:p w:rsidR="00B64EE8" w:rsidRPr="00203487" w:rsidRDefault="009419DF" w:rsidP="009419DF">
      <w:pPr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6212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483" y="21517"/>
                <wp:lineTo x="21483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c04838720240326135847_page-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EE8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15</w:t>
      </w:r>
      <w:r w:rsidR="00B64EE8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. </w:t>
      </w:r>
      <w:r w:rsidR="00B64EE8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Ratificación de Mandato</w:t>
      </w:r>
    </w:p>
    <w:p w:rsidR="00A51366" w:rsidRPr="00A51366" w:rsidRDefault="00A51366" w:rsidP="00A51366">
      <w:pPr>
        <w:shd w:val="clear" w:color="auto" w:fill="F9F9F9"/>
        <w:spacing w:before="100" w:beforeAutospacing="1" w:after="0" w:line="240" w:lineRule="auto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La </w:t>
      </w: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ratificación de mandato</w:t>
      </w: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 es un </w:t>
      </w: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mecanismo de participación ciudadana directa</w:t>
      </w: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 y un </w:t>
      </w: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mecanismo de rendición de cuentas</w:t>
      </w: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 en el cual la ciudadanía tiene el derecho de evaluar el desempeño de las siguientes autoridades:</w:t>
      </w:r>
    </w:p>
    <w:p w:rsidR="00A51366" w:rsidRPr="00A51366" w:rsidRDefault="00A51366" w:rsidP="00A51366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Gobernador del Estado</w:t>
      </w:r>
    </w:p>
    <w:p w:rsidR="00A51366" w:rsidRPr="00A51366" w:rsidRDefault="00A51366" w:rsidP="00A51366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Diputados</w:t>
      </w:r>
    </w:p>
    <w:p w:rsidR="00A51366" w:rsidRPr="00A51366" w:rsidRDefault="00A51366" w:rsidP="00A51366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Presidentes Municipales</w:t>
      </w:r>
    </w:p>
    <w:p w:rsidR="00A51366" w:rsidRPr="00A51366" w:rsidRDefault="00A51366" w:rsidP="00A51366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Regidores</w:t>
      </w:r>
    </w:p>
    <w:p w:rsidR="00A51366" w:rsidRPr="00A51366" w:rsidRDefault="00A51366" w:rsidP="009419DF">
      <w:pPr>
        <w:shd w:val="clear" w:color="auto" w:fill="F9F9F9"/>
        <w:spacing w:after="0" w:line="240" w:lineRule="auto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Este proceso permite a los ciudadanos expresar su opinión sobre cómo han cumplido sus funciones los funcionarios mencionados. </w:t>
      </w:r>
      <w:hyperlink r:id="rId22" w:tgtFrame="_blank" w:history="1">
        <w:r w:rsidRPr="009419DF">
          <w:rPr>
            <w:rFonts w:ascii="Segoe UI" w:eastAsia="Times New Roman" w:hAnsi="Segoe UI" w:cs="Segoe UI"/>
            <w:sz w:val="18"/>
            <w:szCs w:val="24"/>
            <w:lang w:eastAsia="es-MX"/>
          </w:rPr>
          <w:t>Es una forma de involucrar a la comunidad en la supervisión y evaluación de los líderes electos</w:t>
        </w:r>
      </w:hyperlink>
      <w:r w:rsidR="009419DF">
        <w:rPr>
          <w:rFonts w:ascii="Segoe UI" w:eastAsia="Times New Roman" w:hAnsi="Segoe UI" w:cs="Segoe UI"/>
          <w:sz w:val="18"/>
          <w:szCs w:val="24"/>
          <w:lang w:eastAsia="es-MX"/>
        </w:rPr>
        <w:t xml:space="preserve">.  </w:t>
      </w: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En resumen, la ratificación de mandato es una herramienta importante para fortalecer la democracia y garantizar la transparencia en la gestión gubernamental</w:t>
      </w:r>
    </w:p>
    <w:p w:rsidR="00B64EE8" w:rsidRDefault="00B64EE8">
      <w:pPr>
        <w:rPr>
          <w:sz w:val="16"/>
        </w:rPr>
      </w:pPr>
    </w:p>
    <w:p w:rsidR="00BC1CAD" w:rsidRDefault="00BC1CAD">
      <w:pPr>
        <w:rPr>
          <w:sz w:val="16"/>
        </w:rPr>
      </w:pPr>
    </w:p>
    <w:p w:rsidR="00622F9C" w:rsidRDefault="00622F9C">
      <w:pPr>
        <w:rPr>
          <w:sz w:val="16"/>
        </w:rPr>
      </w:pPr>
    </w:p>
    <w:p w:rsidR="00622F9C" w:rsidRDefault="00622F9C">
      <w:pPr>
        <w:rPr>
          <w:sz w:val="16"/>
        </w:rPr>
      </w:pPr>
    </w:p>
    <w:p w:rsidR="00622F9C" w:rsidRDefault="00622F9C">
      <w:pPr>
        <w:rPr>
          <w:sz w:val="16"/>
        </w:rPr>
      </w:pPr>
    </w:p>
    <w:p w:rsidR="00BC1CAD" w:rsidRDefault="00622F9C" w:rsidP="00622F9C">
      <w:pP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  <w:r>
        <w:rPr>
          <w:noProof/>
          <w:sz w:val="16"/>
          <w:lang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876425" cy="238557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c04838620240326135818_page-0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CAD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</w:t>
      </w:r>
      <w:r w:rsidR="00BC1CAD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6</w:t>
      </w:r>
      <w:r w:rsidR="00BC1CAD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. </w:t>
      </w:r>
      <w:r w:rsidR="00BC1CAD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Planeación Participativa</w:t>
      </w:r>
    </w:p>
    <w:p w:rsidR="00BC1CAD" w:rsidRPr="00504BD2" w:rsidRDefault="00504BD2" w:rsidP="00504BD2">
      <w:pPr>
        <w:spacing w:before="300" w:after="150" w:line="240" w:lineRule="auto"/>
        <w:jc w:val="both"/>
        <w:outlineLvl w:val="2"/>
        <w:rPr>
          <w:rFonts w:ascii="inherit" w:eastAsia="Times New Roman" w:hAnsi="inherit" w:cs="Arial"/>
          <w:b/>
          <w:bCs/>
          <w:sz w:val="39"/>
          <w:szCs w:val="39"/>
          <w:lang w:eastAsia="es-MX"/>
        </w:rPr>
      </w:pPr>
      <w:hyperlink r:id="rId24" w:tgtFrame="_blank" w:history="1">
        <w:r w:rsidRPr="00504BD2">
          <w:rPr>
            <w:rFonts w:ascii="Segoe UI" w:hAnsi="Segoe UI" w:cs="Segoe UI"/>
            <w:shd w:val="clear" w:color="auto" w:fill="FFFFFF"/>
          </w:rPr>
          <w:t>La planeación participativa es una estrategia que contribuye al empoderamiento de las comunidades en la toma de decisiones, mediante la comunicación interna permanente, reflexiva y con el compromiso colectivo</w:t>
        </w:r>
      </w:hyperlink>
      <w:r w:rsidRPr="00504BD2">
        <w:rPr>
          <w:rFonts w:ascii="Segoe UI" w:hAnsi="Segoe UI" w:cs="Segoe UI"/>
          <w:shd w:val="clear" w:color="auto" w:fill="FFFFFF"/>
        </w:rPr>
        <w:t>. </w:t>
      </w:r>
      <w:hyperlink r:id="rId25" w:tgtFrame="_blank" w:history="1">
        <w:r w:rsidRPr="00504BD2">
          <w:rPr>
            <w:rFonts w:ascii="Segoe UI" w:hAnsi="Segoe UI" w:cs="Segoe UI"/>
            <w:shd w:val="clear" w:color="auto" w:fill="FFFFFF"/>
          </w:rPr>
          <w:t>Es una herramienta metodológica que permite realizar un correcto diagnóstico, programación, ejecución, seguimiento y evolución correspondiente al programa a desarrollar</w:t>
        </w:r>
      </w:hyperlink>
      <w:hyperlink r:id="rId26" w:tgtFrame="_blank" w:history="1"/>
      <w:r>
        <w:t xml:space="preserve"> </w:t>
      </w:r>
      <w:r w:rsidRPr="00504BD2">
        <w:rPr>
          <w:rFonts w:ascii="Segoe UI" w:hAnsi="Segoe UI" w:cs="Segoe UI"/>
          <w:shd w:val="clear" w:color="auto" w:fill="FFFFFF"/>
        </w:rPr>
        <w:t>. </w:t>
      </w:r>
      <w:hyperlink r:id="rId27" w:tgtFrame="_blank" w:history="1">
        <w:r w:rsidRPr="00504BD2">
          <w:rPr>
            <w:rFonts w:ascii="Segoe UI" w:hAnsi="Segoe UI" w:cs="Segoe UI"/>
            <w:shd w:val="clear" w:color="auto" w:fill="FFFFFF"/>
          </w:rPr>
          <w:t>La planificación participativa asegura la pertinencia de las obras y programas a ejecutar, la transparencia de todo el proceso y evita las decisiones unilaterales y el manejo discrecional de los recursos</w:t>
        </w:r>
      </w:hyperlink>
    </w:p>
    <w:p w:rsidR="00BC1CAD" w:rsidRPr="00203487" w:rsidRDefault="00BC1CAD" w:rsidP="00BC1CAD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</w:p>
    <w:p w:rsidR="00A51366" w:rsidRDefault="00A51366">
      <w:pPr>
        <w:rPr>
          <w:sz w:val="16"/>
        </w:rPr>
      </w:pPr>
    </w:p>
    <w:p w:rsidR="00A51366" w:rsidRPr="00A51366" w:rsidRDefault="00A51366">
      <w:pPr>
        <w:rPr>
          <w:sz w:val="16"/>
        </w:rPr>
      </w:pPr>
      <w:bookmarkStart w:id="0" w:name="_GoBack"/>
      <w:bookmarkEnd w:id="0"/>
    </w:p>
    <w:sectPr w:rsidR="00A51366" w:rsidRPr="00A513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A652C7"/>
    <w:multiLevelType w:val="multilevel"/>
    <w:tmpl w:val="D0FE2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487"/>
    <w:rsid w:val="00002D6E"/>
    <w:rsid w:val="000D1068"/>
    <w:rsid w:val="00203487"/>
    <w:rsid w:val="002725E8"/>
    <w:rsid w:val="00411056"/>
    <w:rsid w:val="004417FA"/>
    <w:rsid w:val="00504BD2"/>
    <w:rsid w:val="00622F9C"/>
    <w:rsid w:val="006274E7"/>
    <w:rsid w:val="006E6AAC"/>
    <w:rsid w:val="007248F5"/>
    <w:rsid w:val="0074406E"/>
    <w:rsid w:val="00764799"/>
    <w:rsid w:val="00791E00"/>
    <w:rsid w:val="009419DF"/>
    <w:rsid w:val="00A51366"/>
    <w:rsid w:val="00B64EE8"/>
    <w:rsid w:val="00BC1CAD"/>
    <w:rsid w:val="00D14182"/>
    <w:rsid w:val="00FC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52A627-397D-490A-A875-941ED0B00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A51366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A513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5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50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39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53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5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40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013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68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410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7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786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03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4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8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4288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66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86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6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92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8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04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47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330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97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4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78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3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49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2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428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175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333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07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452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831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81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207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31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43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10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22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278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5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07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03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421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51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19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896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850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25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73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98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870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0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6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88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682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51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183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bing.com/ck/a?!&amp;&amp;p=c2093548cb5b885dJmltdHM9MTcxMTQxMTIwMCZpZ3VpZD0xZmE0MjBkMi1iYzY2LTYxZDUtMmM4Ni0zNGVlYmQ0NzYwMDAmaW5zaWQ9NTY3Mw&amp;ptn=3&amp;ver=2&amp;hsh=3&amp;fclid=1fa420d2-bc66-61d5-2c86-34eebd476000&amp;psq=planeaci%c3%b3n+participativa&amp;u=a1aHR0cDovL3NlZGljaS51bmxwLmVkdS5hci9oYW5kbGUvMTA5MTUvODIyODM&amp;ntb=1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bing.com/ck/a?!&amp;&amp;p=82a5df484d2a2cc1JmltdHM9MTcxMTQxMTIwMCZpZ3VpZD0xZmE0MjBkMi1iYzY2LTYxZDUtMmM4Ni0zNGVlYmQ0NzYwMDAmaW5zaWQ9NTY3Mg&amp;ptn=3&amp;ver=2&amp;hsh=3&amp;fclid=1fa420d2-bc66-61d5-2c86-34eebd476000&amp;psq=planeaci%c3%b3n+participativa&amp;u=a1aHR0cDovL3NlZGljaS51bmxwLmVkdS5hci9oYW5kbGUvMTA5MTUvODIyODM&amp;ntb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participa.jalisco.gob.mx/wp-content/uploads/2022/08/Folleto-Ratificacion-Constitucional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bing.com/ck/a?!&amp;&amp;p=6d4b2555362551f5JmltdHM9MTcxMTQxMTIwMCZpZ3VpZD0xZmE0MjBkMi1iYzY2LTYxZDUtMmM4Ni0zNGVlYmQ0NzYwMDAmaW5zaWQ9NTY3MA&amp;ptn=3&amp;ver=2&amp;hsh=3&amp;fclid=1fa420d2-bc66-61d5-2c86-34eebd476000&amp;psq=planeaci%c3%b3n+participativa&amp;u=a1aHR0cHM6Ly93d3cuZ29iLm14L2NvbmFmb3IvZG9jdW1lbnRvcy9xdWUtZXMtbGEtcGxhbmVhY2lvbi1wYXJ0aWNpcGF0aXZh&amp;ntb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iepcjalisco.org.mx/participacion-ciudadana/ratificacion-de-mandato/" TargetMode="External"/><Relationship Id="rId27" Type="http://schemas.openxmlformats.org/officeDocument/2006/relationships/hyperlink" Target="https://www.bing.com/ck/a?!&amp;&amp;p=e2b692d96618604dJmltdHM9MTcxMTQxMTIwMCZpZ3VpZD0xZmE0MjBkMi1iYzY2LTYxZDUtMmM4Ni0zNGVlYmQ0NzYwMDAmaW5zaWQ9NTY3NA&amp;ptn=3&amp;ver=2&amp;hsh=3&amp;fclid=1fa420d2-bc66-61d5-2c86-34eebd476000&amp;psq=planeaci%c3%b3n+participativa&amp;u=a1aHR0cHM6Ly93d3cuZWx1bml2ZXJzYWxxdWVyZXRhcm8ubXgvb3Bpbmlvbi9sYS1wbGFuZWFjaW9uLXBhcnRpY2lwYXRpdmEtY29tby1lc3RyYXRlZ2lhLXBhcmEtZWwtZGVzYXJyb2xsby8&amp;ntb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DDDD1-C411-4429-9B5D-46DB2FD63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1869</Words>
  <Characters>10283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Participacion</dc:creator>
  <cp:keywords/>
  <dc:description/>
  <cp:lastModifiedBy>Participacion</cp:lastModifiedBy>
  <cp:revision>13</cp:revision>
  <dcterms:created xsi:type="dcterms:W3CDTF">2024-03-25T20:55:00Z</dcterms:created>
  <dcterms:modified xsi:type="dcterms:W3CDTF">2024-03-26T21:04:00Z</dcterms:modified>
</cp:coreProperties>
</file>