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85" w:rsidRPr="00077A17" w:rsidRDefault="007E1185" w:rsidP="007E1185">
      <w:pPr>
        <w:jc w:val="center"/>
        <w:rPr>
          <w:b/>
          <w:sz w:val="32"/>
        </w:rPr>
      </w:pPr>
      <w:r>
        <w:rPr>
          <w:b/>
          <w:sz w:val="32"/>
        </w:rPr>
        <w:t>DIRECCION DE HACIENDA MUNICIPAL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7E1185" w:rsidTr="006235B5">
        <w:tc>
          <w:tcPr>
            <w:tcW w:w="3306" w:type="dxa"/>
          </w:tcPr>
          <w:p w:rsidR="007E1185" w:rsidRPr="006F704A" w:rsidRDefault="007E1185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7E1185" w:rsidRPr="006F704A" w:rsidRDefault="007E1185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7E1185" w:rsidRPr="006F704A" w:rsidRDefault="007E1185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E1185" w:rsidTr="006235B5">
        <w:tc>
          <w:tcPr>
            <w:tcW w:w="3306" w:type="dxa"/>
          </w:tcPr>
          <w:p w:rsidR="007E1185" w:rsidRPr="00412B56" w:rsidRDefault="00774CAA" w:rsidP="006235B5">
            <w:pPr>
              <w:jc w:val="both"/>
              <w:rPr>
                <w:rFonts w:cstheme="minorHAnsi"/>
                <w:szCs w:val="20"/>
              </w:rPr>
            </w:pPr>
            <w:r w:rsidRPr="00774CAA">
              <w:rPr>
                <w:rFonts w:cstheme="minorHAnsi"/>
                <w:szCs w:val="20"/>
              </w:rPr>
              <w:t>Administración eficiente de los recursos económicos en la administración publica</w:t>
            </w:r>
          </w:p>
        </w:tc>
        <w:tc>
          <w:tcPr>
            <w:tcW w:w="2762" w:type="dxa"/>
          </w:tcPr>
          <w:p w:rsidR="007E1185" w:rsidRPr="00D16B9D" w:rsidRDefault="007E1185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E1185" w:rsidRPr="006F704A" w:rsidRDefault="007E118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1185" w:rsidTr="006235B5">
        <w:tc>
          <w:tcPr>
            <w:tcW w:w="3306" w:type="dxa"/>
          </w:tcPr>
          <w:p w:rsidR="007E1185" w:rsidRPr="00412B56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Fortalecimiento de las finanzas publicas</w:t>
            </w:r>
          </w:p>
        </w:tc>
        <w:tc>
          <w:tcPr>
            <w:tcW w:w="2762" w:type="dxa"/>
          </w:tcPr>
          <w:p w:rsidR="007E1185" w:rsidRDefault="007E118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E1185" w:rsidRPr="006F704A" w:rsidRDefault="007E118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1185" w:rsidTr="00774CAA">
        <w:trPr>
          <w:trHeight w:val="1280"/>
        </w:trPr>
        <w:tc>
          <w:tcPr>
            <w:tcW w:w="3306" w:type="dxa"/>
          </w:tcPr>
          <w:p w:rsidR="007E1185" w:rsidRPr="00412B56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Eliminar incumplimiento de comprobación de gastos</w:t>
            </w:r>
          </w:p>
        </w:tc>
        <w:tc>
          <w:tcPr>
            <w:tcW w:w="2762" w:type="dxa"/>
          </w:tcPr>
          <w:p w:rsidR="007E1185" w:rsidRDefault="007E118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E1185" w:rsidRPr="006F704A" w:rsidRDefault="007E118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1185" w:rsidTr="006235B5">
        <w:trPr>
          <w:trHeight w:val="846"/>
        </w:trPr>
        <w:tc>
          <w:tcPr>
            <w:tcW w:w="3306" w:type="dxa"/>
          </w:tcPr>
          <w:p w:rsidR="007E1185" w:rsidRPr="00412B56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Estrategias de recaudación para la cartera vencida (ingresos)</w:t>
            </w:r>
          </w:p>
        </w:tc>
        <w:tc>
          <w:tcPr>
            <w:tcW w:w="2762" w:type="dxa"/>
          </w:tcPr>
          <w:p w:rsidR="007E1185" w:rsidRDefault="007E118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E1185" w:rsidRPr="006F704A" w:rsidRDefault="007E118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Control de combustible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Regularizar la entrega de la cuenta publica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Avance de gestión financiera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Campaña para pago seguro (ingresos)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Modernización en las delegaciones en sistema de cobro (ingresos)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Formación de lineamientos para la adquisición (proveeduría)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lastRenderedPageBreak/>
              <w:t>Actualización e incremento de la cartera de proveedores (proveeduría)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Mejorar las cotizaciones de Proveedores (proveeduría)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Programa de requerimiento por apremio (apremios)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4CAA" w:rsidTr="006235B5">
        <w:trPr>
          <w:trHeight w:val="846"/>
        </w:trPr>
        <w:tc>
          <w:tcPr>
            <w:tcW w:w="3306" w:type="dxa"/>
          </w:tcPr>
          <w:p w:rsidR="00774CAA" w:rsidRPr="00774CAA" w:rsidRDefault="00774CAA" w:rsidP="006235B5">
            <w:pPr>
              <w:rPr>
                <w:rFonts w:eastAsia="Times New Roman" w:cstheme="minorHAnsi"/>
                <w:color w:val="000000"/>
              </w:rPr>
            </w:pPr>
            <w:r w:rsidRPr="00774CAA">
              <w:rPr>
                <w:rFonts w:eastAsia="Times New Roman" w:cstheme="minorHAnsi"/>
                <w:color w:val="000000"/>
              </w:rPr>
              <w:t>Reparación y mantenimiento de los vehículos que se conforman el parque vehicular del municipio</w:t>
            </w:r>
          </w:p>
        </w:tc>
        <w:tc>
          <w:tcPr>
            <w:tcW w:w="2762" w:type="dxa"/>
          </w:tcPr>
          <w:p w:rsidR="00774CAA" w:rsidRDefault="00774C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4CAA" w:rsidRDefault="00774C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E1185" w:rsidRDefault="007E1185" w:rsidP="007E1185">
      <w:pPr>
        <w:rPr>
          <w:b/>
        </w:rPr>
      </w:pPr>
    </w:p>
    <w:p w:rsidR="007E1185" w:rsidRPr="001212A3" w:rsidRDefault="007E1185" w:rsidP="007E118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7E1185" w:rsidRPr="001212A3" w:rsidRDefault="007E1185" w:rsidP="007E118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7E1185" w:rsidRPr="00985C4F" w:rsidRDefault="007E1185" w:rsidP="00985C4F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7E1185" w:rsidRPr="001212A3" w:rsidRDefault="007E1185" w:rsidP="007E118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85"/>
    <w:rsid w:val="000843EC"/>
    <w:rsid w:val="00774CAA"/>
    <w:rsid w:val="007E1185"/>
    <w:rsid w:val="009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71E945-07C9-47C4-910C-833F1FC2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8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1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1656</Characters>
  <Application>Microsoft Office Word</Application>
  <DocSecurity>0</DocSecurity>
  <Lines>13</Lines>
  <Paragraphs>3</Paragraphs>
  <ScaleCrop>false</ScaleCrop>
  <Company>Windows 7 PoInT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2023-11-17T17:26:00Z</dcterms:created>
  <dcterms:modified xsi:type="dcterms:W3CDTF">2024-05-07T18:01:00Z</dcterms:modified>
</cp:coreProperties>
</file>