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CB" w:rsidRPr="00D85843" w:rsidRDefault="005251CB" w:rsidP="005251CB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22188" wp14:editId="0ECD1CAD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82917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1CB" w:rsidRPr="00320F45" w:rsidRDefault="005251CB" w:rsidP="005251C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DE506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A02A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EDUCACIÓN </w:t>
                            </w:r>
                            <w:r w:rsidR="003A02A6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</w:t>
                            </w:r>
                          </w:p>
                          <w:p w:rsidR="005251CB" w:rsidRPr="00320F45" w:rsidRDefault="005251CB" w:rsidP="005251C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2F47B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Octavio Guadalupe Carreño Pérez</w:t>
                            </w:r>
                          </w:p>
                          <w:p w:rsidR="005251CB" w:rsidRPr="00320F45" w:rsidRDefault="002F47B1" w:rsidP="005251C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C03EA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  <w:r w:rsidR="00BE7B2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</w:t>
                            </w:r>
                            <w:r w:rsidR="00450DB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de</w:t>
                            </w:r>
                            <w:r w:rsidR="005251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</w:p>
                          <w:p w:rsidR="005251CB" w:rsidRDefault="005251CB" w:rsidP="005251C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221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8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l1gwIAAA8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" stroked="f">
                <v:textbox>
                  <w:txbxContent>
                    <w:p w:rsidR="005251CB" w:rsidRPr="00320F45" w:rsidRDefault="005251CB" w:rsidP="005251C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DE506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A02A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EDUCACIÓN </w:t>
                      </w:r>
                      <w:r w:rsidR="003A02A6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</w:t>
                      </w:r>
                    </w:p>
                    <w:p w:rsidR="005251CB" w:rsidRPr="00320F45" w:rsidRDefault="005251CB" w:rsidP="005251C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2F47B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Octavio Guadalupe Carreño Pérez</w:t>
                      </w:r>
                    </w:p>
                    <w:p w:rsidR="005251CB" w:rsidRPr="00320F45" w:rsidRDefault="002F47B1" w:rsidP="005251C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C03EA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  <w:r w:rsidR="00BE7B2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</w:t>
                      </w:r>
                      <w:r w:rsidR="00450DB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de</w:t>
                      </w:r>
                      <w:bookmarkStart w:id="1" w:name="_GoBack"/>
                      <w:bookmarkEnd w:id="1"/>
                      <w:r w:rsidR="005251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:rsidR="005251CB" w:rsidRDefault="005251CB" w:rsidP="005251C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1CA26" wp14:editId="24450194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1CB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5251CB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5251CB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5251CB" w:rsidRPr="00B63521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CA26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5251CB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5251CB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5251CB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5251CB" w:rsidRPr="00B63521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 wp14:anchorId="065A424B" wp14:editId="4FADDB36">
            <wp:extent cx="874800" cy="123840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12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5251CB" w:rsidRDefault="005251CB" w:rsidP="005251C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5251CB" w:rsidRPr="004E7715" w:rsidRDefault="005251CB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¿Cuáles fueron las acciones </w:t>
      </w:r>
      <w:r w:rsidRPr="004E771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proyectadas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(obras, proyectos o programas) o Planeadas para este trimestre?</w:t>
      </w:r>
    </w:p>
    <w:p w:rsidR="005251CB" w:rsidRPr="004E7715" w:rsidRDefault="005251CB" w:rsidP="005251CB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PROGRAMA 1</w:t>
      </w:r>
    </w:p>
    <w:p w:rsidR="005251CB" w:rsidRPr="004E7715" w:rsidRDefault="005251CB" w:rsidP="005251CB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sz w:val="16"/>
          <w:szCs w:val="16"/>
          <w:lang w:eastAsia="es-MX"/>
        </w:rPr>
        <w:t>EDUCACIÓN DE CALIDAD</w:t>
      </w:r>
      <w:r w:rsidR="009017FE" w:rsidRPr="004E7715">
        <w:rPr>
          <w:rFonts w:ascii="Arial" w:eastAsia="Times New Roman" w:hAnsi="Arial" w:cs="Arial"/>
          <w:sz w:val="16"/>
          <w:szCs w:val="16"/>
          <w:lang w:eastAsia="es-MX"/>
        </w:rPr>
        <w:t>.</w:t>
      </w:r>
    </w:p>
    <w:p w:rsidR="005251CB" w:rsidRPr="004E7715" w:rsidRDefault="009017FE" w:rsidP="00AE4735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sz w:val="16"/>
          <w:szCs w:val="16"/>
          <w:lang w:eastAsia="es-MX"/>
        </w:rPr>
        <w:t>Bajo la</w:t>
      </w:r>
      <w:r w:rsidR="00387CFC" w:rsidRPr="004E7715">
        <w:rPr>
          <w:rFonts w:ascii="Arial" w:eastAsia="Times New Roman" w:hAnsi="Arial" w:cs="Arial"/>
          <w:sz w:val="16"/>
          <w:szCs w:val="16"/>
          <w:lang w:eastAsia="es-MX"/>
        </w:rPr>
        <w:t xml:space="preserve">s gestiones realizadas dentro del municipio, se </w:t>
      </w:r>
      <w:r w:rsidR="00253CA6" w:rsidRPr="004E7715">
        <w:rPr>
          <w:rFonts w:ascii="Arial" w:eastAsia="Times New Roman" w:hAnsi="Arial" w:cs="Arial"/>
          <w:sz w:val="16"/>
          <w:szCs w:val="16"/>
          <w:lang w:eastAsia="es-MX"/>
        </w:rPr>
        <w:t>gestionó</w:t>
      </w:r>
      <w:r w:rsidR="00387CFC" w:rsidRPr="004E7715">
        <w:rPr>
          <w:rFonts w:ascii="Arial" w:eastAsia="Times New Roman" w:hAnsi="Arial" w:cs="Arial"/>
          <w:sz w:val="16"/>
          <w:szCs w:val="16"/>
          <w:lang w:eastAsia="es-MX"/>
        </w:rPr>
        <w:t xml:space="preserve"> ante obras públicas, planos arquitectónicos y presupuestos, para nuevas obras dentro de los planteles educativos,</w:t>
      </w:r>
      <w:r w:rsidR="0013119F" w:rsidRPr="004E7715">
        <w:rPr>
          <w:rFonts w:ascii="Arial" w:eastAsia="Times New Roman" w:hAnsi="Arial" w:cs="Arial"/>
          <w:sz w:val="16"/>
          <w:szCs w:val="16"/>
          <w:lang w:eastAsia="es-MX"/>
        </w:rPr>
        <w:t xml:space="preserve"> en el cual fueron beneficiados con el programa federal </w:t>
      </w:r>
      <w:r w:rsidR="00FF0741" w:rsidRPr="004E7715">
        <w:rPr>
          <w:rFonts w:ascii="Arial" w:eastAsia="Times New Roman" w:hAnsi="Arial" w:cs="Arial"/>
          <w:sz w:val="16"/>
          <w:szCs w:val="16"/>
          <w:lang w:eastAsia="es-MX"/>
        </w:rPr>
        <w:t>“La Escuela Es N</w:t>
      </w:r>
      <w:r w:rsidR="0013119F" w:rsidRPr="004E7715">
        <w:rPr>
          <w:rFonts w:ascii="Arial" w:eastAsia="Times New Roman" w:hAnsi="Arial" w:cs="Arial"/>
          <w:sz w:val="16"/>
          <w:szCs w:val="16"/>
          <w:lang w:eastAsia="es-MX"/>
        </w:rPr>
        <w:t>uestra</w:t>
      </w:r>
      <w:r w:rsidR="00FF0741" w:rsidRPr="004E7715">
        <w:rPr>
          <w:rFonts w:ascii="Arial" w:eastAsia="Times New Roman" w:hAnsi="Arial" w:cs="Arial"/>
          <w:sz w:val="16"/>
          <w:szCs w:val="16"/>
          <w:lang w:eastAsia="es-MX"/>
        </w:rPr>
        <w:t>”</w:t>
      </w:r>
      <w:r w:rsidR="0013119F" w:rsidRPr="004E7715">
        <w:rPr>
          <w:rFonts w:ascii="Arial" w:eastAsia="Times New Roman" w:hAnsi="Arial" w:cs="Arial"/>
          <w:sz w:val="16"/>
          <w:szCs w:val="16"/>
          <w:lang w:eastAsia="es-MX"/>
        </w:rPr>
        <w:t>,</w:t>
      </w:r>
      <w:r w:rsidR="00387CFC" w:rsidRPr="004E7715">
        <w:rPr>
          <w:rFonts w:ascii="Arial" w:eastAsia="Times New Roman" w:hAnsi="Arial" w:cs="Arial"/>
          <w:sz w:val="16"/>
          <w:szCs w:val="16"/>
          <w:lang w:eastAsia="es-MX"/>
        </w:rPr>
        <w:t xml:space="preserve"> de igual manera se trabaja de la mano de servicios públicos, para responder a cualquier exigencia presentada dentro de los planteles.</w:t>
      </w:r>
    </w:p>
    <w:p w:rsidR="005251CB" w:rsidRPr="004E7715" w:rsidRDefault="005251CB" w:rsidP="005251CB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     </w:t>
      </w:r>
      <w:r w:rsidR="00BE7B28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ACTIVIDAD 2</w:t>
      </w:r>
      <w:r w:rsidR="00387CFC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.- PROGRAMA </w:t>
      </w:r>
      <w:r w:rsidR="00FF0741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VISITA A LOS PLANTELES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.</w:t>
      </w:r>
    </w:p>
    <w:p w:rsidR="000815CC" w:rsidRPr="004E7715" w:rsidRDefault="00547C99" w:rsidP="00AE4735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Siguiendo las peticiones y exigencias de los plantel</w:t>
      </w:r>
      <w:r w:rsidR="00387CFC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es educativos se hace la visita a cada uno de ellos por parte del director de educación municipal, donde se expone todas las necesidades de los planteles educativos.</w:t>
      </w:r>
    </w:p>
    <w:p w:rsidR="005251CB" w:rsidRPr="004E7715" w:rsidRDefault="00BE7B28" w:rsidP="005251CB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ACTIVIDAD 3</w:t>
      </w:r>
      <w:r w:rsidR="005251CB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.-  PROGRAMA DE BECAS</w:t>
      </w:r>
    </w:p>
    <w:p w:rsidR="000815CC" w:rsidRPr="004E7715" w:rsidRDefault="005251CB" w:rsidP="005D2883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Se gestionó y se dio el apoyo de becas </w:t>
      </w:r>
      <w:r w:rsidR="000815CC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en las universidades en donde se tiene convenio.</w:t>
      </w:r>
    </w:p>
    <w:p w:rsidR="000815CC" w:rsidRPr="004E7715" w:rsidRDefault="00432FBF" w:rsidP="00AE4735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Programa de becas estatales</w:t>
      </w:r>
      <w:r w:rsidR="00F571B3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, Becas Jalisco</w:t>
      </w:r>
      <w:r w:rsidR="00BB5E64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, del nivel básico (primario y secundario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)</w:t>
      </w:r>
      <w:r w:rsidR="00387CFC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. Se capturaron más de 300</w:t>
      </w:r>
      <w:r w:rsidR="00944F8C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solicitudes de beca y se subie</w:t>
      </w:r>
      <w:r w:rsidR="00387CFC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ron a la plataforma del sistema, en el cual salieron beneficiados 210 alumnos.</w:t>
      </w:r>
    </w:p>
    <w:p w:rsidR="005251CB" w:rsidRPr="004E7715" w:rsidRDefault="005251CB" w:rsidP="005251CB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ACTIVIDAD</w:t>
      </w:r>
      <w:r w:rsidR="00E04C7E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4.- PROGRAMA REHABILITACIÓN</w:t>
      </w:r>
      <w:r w:rsidR="00503DF7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DE AREAS VERDES.</w:t>
      </w:r>
    </w:p>
    <w:p w:rsidR="005251CB" w:rsidRPr="004E7715" w:rsidRDefault="00503DF7" w:rsidP="00AE4735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Se lleva programas a base de las peticiones, de mantener podados los arboles de la manera donde se pueda guardar la seguridad de los alumnados en los planteles educativos.</w:t>
      </w:r>
    </w:p>
    <w:p w:rsidR="002D4DFE" w:rsidRPr="004E7715" w:rsidRDefault="002D4DFE" w:rsidP="00AE4735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Se </w:t>
      </w:r>
      <w:r w:rsidR="00253CA6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solicitó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el apoyo al departamento de ecología para hacer </w:t>
      </w:r>
      <w:r w:rsidR="00253CA6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reubicación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de un </w:t>
      </w:r>
      <w:r w:rsidR="00253CA6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enjambre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de abejas que ponía en riesgo la se</w:t>
      </w:r>
      <w:r w:rsidR="00FF0741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guridad del plantel educativo, S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ecundaria Ricardo </w:t>
      </w:r>
      <w:r w:rsidR="00253CA6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flores </w:t>
      </w:r>
      <w:r w:rsidR="008B373A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Magón.</w:t>
      </w:r>
    </w:p>
    <w:p w:rsidR="005251CB" w:rsidRPr="004E7715" w:rsidRDefault="00240E05" w:rsidP="00AE47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Resultados</w:t>
      </w:r>
      <w:r w:rsidR="005251CB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Trimestrales (Describir cuáles fueron los programas, proyectos, actividades y/o obras que se realizaron en este trimestre).</w:t>
      </w:r>
    </w:p>
    <w:p w:rsidR="005251CB" w:rsidRPr="004E7715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Programa de Becas a Nivel Licenciatura.</w:t>
      </w:r>
    </w:p>
    <w:p w:rsidR="005251CB" w:rsidRPr="004E7715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Se realizaron visitas a todos los centros educativos, para la supervisión de las necesidades prioritarias de cada escuela, así mismo se realizó una lista de las mismas para dar seguimiento y gestionar </w:t>
      </w:r>
      <w:r w:rsidR="00046580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ante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SEJ los recursos materiales, mobiliario e</w:t>
      </w:r>
      <w:r w:rsidR="00046580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infraestructura que se requiere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n.</w:t>
      </w:r>
    </w:p>
    <w:p w:rsidR="005251CB" w:rsidRPr="004E7715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En colaboración con el Municipio se le dio mantenimiento de poda de árboles  a  Escuelas, se pidió el apoyo para regular la recolección de basura en todas las escuelas del Municipio.  </w:t>
      </w:r>
    </w:p>
    <w:p w:rsidR="00FF0741" w:rsidRPr="004E7715" w:rsidRDefault="00FF0741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Reubicación de colmena de abejas que ponía en riesgo la seguridad de los docentes del plantel educativo.</w:t>
      </w:r>
    </w:p>
    <w:p w:rsidR="00FF0741" w:rsidRPr="004E7715" w:rsidRDefault="00FF0741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Logística conmemoración </w:t>
      </w:r>
      <w:r w:rsidR="009E1249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 los N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iños </w:t>
      </w:r>
      <w:r w:rsidR="009E1249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H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éroes, </w:t>
      </w:r>
      <w:r w:rsidR="009E1249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evento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realizado 13 de septiembre 2023 plaza principal.</w:t>
      </w:r>
    </w:p>
    <w:p w:rsidR="00FF0741" w:rsidRPr="004E7715" w:rsidRDefault="00FF0741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Desfile cívico </w:t>
      </w:r>
      <w:r w:rsidR="009E1249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16 de septiembre</w:t>
      </w:r>
    </w:p>
    <w:p w:rsidR="005251CB" w:rsidRPr="004E7715" w:rsidRDefault="005251CB" w:rsidP="00AE47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Montos (si los hubiera) del desarrollo de dichas actividades. ¿Se ajustó a lo presupuestado?</w:t>
      </w:r>
    </w:p>
    <w:p w:rsidR="005251CB" w:rsidRPr="004E7715" w:rsidRDefault="00935357" w:rsidP="00AE47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Si</w:t>
      </w:r>
    </w:p>
    <w:p w:rsidR="005251CB" w:rsidRPr="004E7715" w:rsidRDefault="005251CB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En que beneficia a la población o un grupo en específico lo desarrollado en este trimestre.</w:t>
      </w:r>
    </w:p>
    <w:p w:rsidR="005251CB" w:rsidRPr="004E7715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lastRenderedPageBreak/>
        <w:t>Con respecto al mantenimiento de la infraestructura, material hidrosanitario y/o eléctrico y mobiliario en algunas escuelas el impacto es a todo el personal de los centros educativos apr</w:t>
      </w:r>
      <w:r w:rsidR="002D7F86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ox. 9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,200 personas beneficiadas.</w:t>
      </w:r>
    </w:p>
    <w:p w:rsidR="005251CB" w:rsidRPr="004E7715" w:rsidRDefault="005251CB" w:rsidP="00AE47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Con respecto a las becas, se </w:t>
      </w:r>
      <w:r w:rsidR="002D7F86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gestionaron 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al 100% por ciento a quienes lo han solicitado de la población.</w:t>
      </w:r>
    </w:p>
    <w:p w:rsidR="005251CB" w:rsidRPr="004E7715" w:rsidRDefault="005251CB" w:rsidP="00AE47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¿A qué programa de su POA pertenecen las acciones realizadas y a qué Ejes del Plan Municipal de Desarrollo 2021-2024 se alinean?</w:t>
      </w:r>
    </w:p>
    <w:p w:rsidR="005251CB" w:rsidRPr="004E7715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Programa 1. Educación de Calidad.</w:t>
      </w:r>
    </w:p>
    <w:p w:rsidR="005251CB" w:rsidRPr="004E7715" w:rsidRDefault="005251CB" w:rsidP="00AE47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Eje 1. Cultura, Educación, Salud y deporte.</w:t>
      </w:r>
    </w:p>
    <w:p w:rsidR="00CB09CF" w:rsidRPr="004E7715" w:rsidRDefault="00CB09CF" w:rsidP="00CB09CF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ACTIVIDAD 2.- PROGRAMA DE REHABILITACIÓN DE SISTEMAS ELÉCTRICOS.</w:t>
      </w:r>
    </w:p>
    <w:p w:rsidR="00CB09CF" w:rsidRPr="004E7715" w:rsidRDefault="00CB09CF" w:rsidP="00AE4735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Siguiendo las peticiones y exigencias de los planteles educativos se sigue dando apoyo en mantenimiento eléctrico a base de las necesidades.</w:t>
      </w:r>
    </w:p>
    <w:p w:rsidR="00CB09CF" w:rsidRPr="004E7715" w:rsidRDefault="009D0B81" w:rsidP="009D0B8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</w:t>
      </w:r>
      <w:r w:rsidR="00CB09CF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ACTIVIDAD 3.-  PROGRAMA DE BECAS</w:t>
      </w:r>
    </w:p>
    <w:p w:rsidR="00CB09CF" w:rsidRPr="004E7715" w:rsidRDefault="00CB09CF" w:rsidP="00CB09CF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Se gestionó y se dio el apoyo de becas en las universidades en donde se tiene convenio.</w:t>
      </w:r>
    </w:p>
    <w:p w:rsidR="006A363A" w:rsidRPr="004E7715" w:rsidRDefault="00CB09CF" w:rsidP="00AE4735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Programa de becas estatales, Becas Jalisco, del nivel básico (primario </w:t>
      </w:r>
      <w:r w:rsidR="00200ACE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y secundario). Se capturaron más de 300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solicitudes de beca y se subier</w:t>
      </w:r>
      <w:r w:rsidR="00200ACE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on a la plataforma del sistema, y salieron beneficiados 210 alumnos.</w:t>
      </w:r>
    </w:p>
    <w:p w:rsidR="005251CB" w:rsidRPr="004E7715" w:rsidRDefault="002D7F86" w:rsidP="006F1F67">
      <w:pPr>
        <w:spacing w:line="360" w:lineRule="auto"/>
        <w:ind w:left="786"/>
        <w:jc w:val="both"/>
        <w:rPr>
          <w:rFonts w:ascii="Arial" w:eastAsia="Times New Roman" w:hAnsi="Arial" w:cs="Arial"/>
          <w:b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b/>
          <w:sz w:val="16"/>
          <w:szCs w:val="16"/>
          <w:lang w:eastAsia="es-MX"/>
        </w:rPr>
        <w:t xml:space="preserve">ACTIVIDADES </w:t>
      </w:r>
      <w:r w:rsidR="00AE4735" w:rsidRPr="004E7715">
        <w:rPr>
          <w:rFonts w:ascii="Arial" w:eastAsia="Times New Roman" w:hAnsi="Arial" w:cs="Arial"/>
          <w:b/>
          <w:sz w:val="16"/>
          <w:szCs w:val="16"/>
          <w:lang w:eastAsia="es-MX"/>
        </w:rPr>
        <w:t>NO CONTEMPLADA</w:t>
      </w:r>
    </w:p>
    <w:p w:rsidR="00F40F38" w:rsidRPr="004E7715" w:rsidRDefault="002D7F86" w:rsidP="006F1F6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El municipio dio mantenimiento de poda de árboles a las escuelas.</w:t>
      </w:r>
    </w:p>
    <w:p w:rsidR="002D4DFE" w:rsidRPr="004E7715" w:rsidRDefault="002D4DFE" w:rsidP="006F1F6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Realización de evento cívico en coordinación con la preparatoria regional de Jocotepec, donde se realizó evento en la plaza principal invitando a los planteles educativos a estar pr</w:t>
      </w:r>
      <w:r w:rsidR="00200ACE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esentes en conmemoración a los Niños H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éroes el </w:t>
      </w:r>
      <w:r w:rsidR="00984007"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día</w:t>
      </w: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13 de septiembre.</w:t>
      </w:r>
    </w:p>
    <w:p w:rsidR="00984007" w:rsidRPr="004E7715" w:rsidRDefault="00984007" w:rsidP="006F1F6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Desfile del 16 de septiembre, como cada año se hace el desfile cívico donde todos los planteles educativos del municipio hacen su recorrido de costumbre por las calles del municipio</w:t>
      </w:r>
    </w:p>
    <w:p w:rsidR="005251CB" w:rsidRPr="004E7715" w:rsidRDefault="005251CB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771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2523"/>
        <w:gridCol w:w="1842"/>
        <w:gridCol w:w="1560"/>
        <w:gridCol w:w="2125"/>
      </w:tblGrid>
      <w:tr w:rsidR="005251CB" w:rsidTr="00AE4735">
        <w:tc>
          <w:tcPr>
            <w:tcW w:w="567" w:type="dxa"/>
            <w:shd w:val="clear" w:color="auto" w:fill="F4B083" w:themeFill="accent2" w:themeFillTint="99"/>
          </w:tcPr>
          <w:p w:rsidR="005251CB" w:rsidRPr="00A82C8D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298" w:type="dxa"/>
            <w:shd w:val="clear" w:color="auto" w:fill="F4B083" w:themeFill="accent2" w:themeFillTint="99"/>
          </w:tcPr>
          <w:p w:rsidR="005251CB" w:rsidRPr="00D85843" w:rsidRDefault="00F40F38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523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5251CB" w:rsidRPr="0022271F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5251CB" w:rsidRPr="00D85843" w:rsidRDefault="005251CB" w:rsidP="00F7066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5251CB" w:rsidRPr="00D85843" w:rsidRDefault="005251CB" w:rsidP="00F7066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5251CB" w:rsidRPr="00D85843" w:rsidRDefault="005251CB" w:rsidP="00F7066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251CB" w:rsidTr="004E7715">
        <w:trPr>
          <w:trHeight w:val="814"/>
        </w:trPr>
        <w:tc>
          <w:tcPr>
            <w:tcW w:w="567" w:type="dxa"/>
          </w:tcPr>
          <w:p w:rsidR="005251CB" w:rsidRPr="004E7715" w:rsidRDefault="00F40F38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98" w:type="dxa"/>
            <w:vAlign w:val="center"/>
          </w:tcPr>
          <w:p w:rsidR="005251CB" w:rsidRPr="004E7715" w:rsidRDefault="00AE4735" w:rsidP="00F7066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</w:t>
            </w:r>
            <w:r w:rsidR="005251CB"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Educación de calidad</w:t>
            </w:r>
            <w:r w:rsidR="005251CB"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  <w:p w:rsidR="005251CB" w:rsidRPr="004E7715" w:rsidRDefault="005251CB" w:rsidP="00F706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51CB" w:rsidRPr="004E7715" w:rsidRDefault="005251CB" w:rsidP="00F706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251CB" w:rsidRDefault="00200ACE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5251CB" w:rsidRDefault="00200ACE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984007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5251CB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5251CB" w:rsidTr="00F7066A">
        <w:tc>
          <w:tcPr>
            <w:tcW w:w="567" w:type="dxa"/>
          </w:tcPr>
          <w:p w:rsidR="005251CB" w:rsidRPr="004E7715" w:rsidRDefault="00BE7B28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98" w:type="dxa"/>
          </w:tcPr>
          <w:p w:rsidR="005251CB" w:rsidRPr="004E7715" w:rsidRDefault="00AE4735" w:rsidP="00F7066A">
            <w:pPr>
              <w:spacing w:line="360" w:lineRule="auto"/>
              <w:ind w:left="113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 w:rsidR="00432FBF"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Rehabilitación de Sistemas Eléctricos</w:t>
            </w:r>
          </w:p>
          <w:p w:rsidR="005251CB" w:rsidRPr="004E7715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251CB" w:rsidRDefault="00200ACE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C4267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2125" w:type="dxa"/>
          </w:tcPr>
          <w:p w:rsidR="005251CB" w:rsidRDefault="00200ACE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 w:rsidR="00984007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5251CB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251CB" w:rsidTr="00F7066A">
        <w:tc>
          <w:tcPr>
            <w:tcW w:w="567" w:type="dxa"/>
          </w:tcPr>
          <w:p w:rsidR="005251CB" w:rsidRPr="004E7715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298" w:type="dxa"/>
          </w:tcPr>
          <w:p w:rsidR="005251CB" w:rsidRPr="004E7715" w:rsidRDefault="00AE4735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de Becas a nivel Licenciatura</w:t>
            </w: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466D1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251CB" w:rsidRDefault="00466D1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10</w:t>
            </w:r>
            <w:r w:rsidR="00AE473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0% </w:t>
            </w: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47C99" w:rsidTr="004E7715">
        <w:trPr>
          <w:trHeight w:val="835"/>
        </w:trPr>
        <w:tc>
          <w:tcPr>
            <w:tcW w:w="567" w:type="dxa"/>
          </w:tcPr>
          <w:p w:rsidR="00547C99" w:rsidRDefault="00BE7B28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298" w:type="dxa"/>
          </w:tcPr>
          <w:p w:rsidR="00547C99" w:rsidRPr="004E7715" w:rsidRDefault="00547C99" w:rsidP="00547C99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23" w:type="dxa"/>
          </w:tcPr>
          <w:p w:rsidR="00547C99" w:rsidRPr="004E7715" w:rsidRDefault="00AE4735" w:rsidP="00547C9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apoyo del Municipio se  dio mantenimiento en poda</w:t>
            </w:r>
            <w:r w:rsidR="00547C99"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53CA6" w:rsidRPr="004E77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árboles a las Escuelas.</w:t>
            </w:r>
          </w:p>
          <w:p w:rsidR="00547C99" w:rsidRPr="004E7715" w:rsidRDefault="00547C99" w:rsidP="00547C9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2" w:type="dxa"/>
          </w:tcPr>
          <w:p w:rsidR="00547C99" w:rsidRPr="004E7715" w:rsidRDefault="00BE7B28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</w:tcPr>
          <w:p w:rsidR="00547C99" w:rsidRPr="004E7715" w:rsidRDefault="00BE7B28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125" w:type="dxa"/>
          </w:tcPr>
          <w:p w:rsidR="00547C99" w:rsidRPr="004E7715" w:rsidRDefault="00AE4735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BE7B28" w:rsidRPr="004E77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547C99" w:rsidRPr="004E77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%</w:t>
            </w:r>
          </w:p>
          <w:p w:rsidR="00547C99" w:rsidRPr="004E7715" w:rsidRDefault="00547C99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  <w:p w:rsidR="00547C99" w:rsidRPr="004E7715" w:rsidRDefault="00547C99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E4735" w:rsidTr="004E7715">
        <w:trPr>
          <w:trHeight w:val="900"/>
        </w:trPr>
        <w:tc>
          <w:tcPr>
            <w:tcW w:w="567" w:type="dxa"/>
            <w:shd w:val="clear" w:color="auto" w:fill="FFFFFF" w:themeFill="background1"/>
          </w:tcPr>
          <w:p w:rsidR="00AE4735" w:rsidRDefault="0075296E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298" w:type="dxa"/>
            <w:shd w:val="clear" w:color="auto" w:fill="FFFFFF" w:themeFill="background1"/>
          </w:tcPr>
          <w:p w:rsidR="00AE4735" w:rsidRPr="004E7715" w:rsidRDefault="00AE4735" w:rsidP="00547C99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:rsidR="00AE4735" w:rsidRPr="004E7715" w:rsidRDefault="007F6B19" w:rsidP="00547C9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Evento conmemoración </w:t>
            </w:r>
            <w:r w:rsidR="00C03EAD" w:rsidRPr="004E77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 los N</w:t>
            </w:r>
            <w:r w:rsidRPr="004E77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iños </w:t>
            </w:r>
            <w:r w:rsidR="00C03EAD" w:rsidRPr="004E77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</w:t>
            </w:r>
            <w:r w:rsidRPr="004E77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éroes</w:t>
            </w:r>
          </w:p>
        </w:tc>
        <w:tc>
          <w:tcPr>
            <w:tcW w:w="1842" w:type="dxa"/>
            <w:shd w:val="clear" w:color="auto" w:fill="FFFFFF" w:themeFill="background1"/>
          </w:tcPr>
          <w:p w:rsidR="00AE4735" w:rsidRPr="004E7715" w:rsidRDefault="007F6B19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AE4735" w:rsidRPr="004E7715" w:rsidRDefault="007F6B19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125" w:type="dxa"/>
            <w:shd w:val="clear" w:color="auto" w:fill="FFFFFF" w:themeFill="background1"/>
          </w:tcPr>
          <w:p w:rsidR="00AE4735" w:rsidRPr="004E7715" w:rsidRDefault="007F6B19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984007" w:rsidTr="004E7715">
        <w:trPr>
          <w:trHeight w:val="900"/>
        </w:trPr>
        <w:tc>
          <w:tcPr>
            <w:tcW w:w="567" w:type="dxa"/>
            <w:shd w:val="clear" w:color="auto" w:fill="FFFFFF" w:themeFill="background1"/>
          </w:tcPr>
          <w:p w:rsidR="00984007" w:rsidRDefault="0075296E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298" w:type="dxa"/>
            <w:shd w:val="clear" w:color="auto" w:fill="FFFFFF" w:themeFill="background1"/>
          </w:tcPr>
          <w:p w:rsidR="00984007" w:rsidRPr="004E7715" w:rsidRDefault="00984007" w:rsidP="00547C99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:rsidR="00984007" w:rsidRPr="004E7715" w:rsidRDefault="007F6B19" w:rsidP="00547C9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Desfile cívico 16 de septiembre</w:t>
            </w:r>
          </w:p>
        </w:tc>
        <w:tc>
          <w:tcPr>
            <w:tcW w:w="1842" w:type="dxa"/>
            <w:shd w:val="clear" w:color="auto" w:fill="FFFFFF" w:themeFill="background1"/>
          </w:tcPr>
          <w:p w:rsidR="00984007" w:rsidRPr="004E7715" w:rsidRDefault="007F6B19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984007" w:rsidRPr="004E7715" w:rsidRDefault="007F6B19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125" w:type="dxa"/>
            <w:shd w:val="clear" w:color="auto" w:fill="FFFFFF" w:themeFill="background1"/>
          </w:tcPr>
          <w:p w:rsidR="00984007" w:rsidRPr="004E7715" w:rsidRDefault="007F6B19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E771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984007" w:rsidTr="004E7715">
        <w:trPr>
          <w:trHeight w:val="900"/>
        </w:trPr>
        <w:tc>
          <w:tcPr>
            <w:tcW w:w="567" w:type="dxa"/>
            <w:shd w:val="clear" w:color="auto" w:fill="F4B083" w:themeFill="accent2" w:themeFillTint="99"/>
          </w:tcPr>
          <w:p w:rsidR="00984007" w:rsidRDefault="00984007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  <w:shd w:val="clear" w:color="auto" w:fill="F4B083" w:themeFill="accent2" w:themeFillTint="99"/>
          </w:tcPr>
          <w:p w:rsidR="00984007" w:rsidRPr="00AE4735" w:rsidRDefault="004E7715" w:rsidP="00547C99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2523" w:type="dxa"/>
            <w:shd w:val="clear" w:color="auto" w:fill="F4B083" w:themeFill="accent2" w:themeFillTint="99"/>
          </w:tcPr>
          <w:p w:rsidR="00984007" w:rsidRPr="00AE4735" w:rsidRDefault="00984007" w:rsidP="00547C9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984007" w:rsidRPr="00AE4735" w:rsidRDefault="00984007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984007" w:rsidRPr="00AE4735" w:rsidRDefault="00984007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984007" w:rsidRPr="00AE4735" w:rsidRDefault="004E7715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80%</w:t>
            </w:r>
          </w:p>
        </w:tc>
      </w:tr>
    </w:tbl>
    <w:p w:rsidR="005251CB" w:rsidRDefault="005251CB" w:rsidP="005251C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251CB" w:rsidRDefault="005251CB" w:rsidP="005251C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251CB" w:rsidRDefault="005251CB" w:rsidP="005251C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251CB" w:rsidRDefault="005251CB" w:rsidP="005251C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21F62" w:rsidRDefault="00A21F62"/>
    <w:sectPr w:rsidR="00A21F62" w:rsidSect="001842DE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1F" w:rsidRDefault="009A0A1F">
      <w:pPr>
        <w:spacing w:after="0" w:line="240" w:lineRule="auto"/>
      </w:pPr>
      <w:r>
        <w:separator/>
      </w:r>
    </w:p>
  </w:endnote>
  <w:endnote w:type="continuationSeparator" w:id="0">
    <w:p w:rsidR="009A0A1F" w:rsidRDefault="009A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240E0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9A0A1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1F" w:rsidRDefault="009A0A1F">
      <w:pPr>
        <w:spacing w:after="0" w:line="240" w:lineRule="auto"/>
      </w:pPr>
      <w:r>
        <w:separator/>
      </w:r>
    </w:p>
  </w:footnote>
  <w:footnote w:type="continuationSeparator" w:id="0">
    <w:p w:rsidR="009A0A1F" w:rsidRDefault="009A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105"/>
    <w:multiLevelType w:val="hybridMultilevel"/>
    <w:tmpl w:val="CE26030C"/>
    <w:lvl w:ilvl="0" w:tplc="D18EC8D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DFE292E"/>
    <w:multiLevelType w:val="hybridMultilevel"/>
    <w:tmpl w:val="DDD02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02945"/>
    <w:multiLevelType w:val="hybridMultilevel"/>
    <w:tmpl w:val="D0781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64D21DDF"/>
    <w:multiLevelType w:val="hybridMultilevel"/>
    <w:tmpl w:val="33E66C8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46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Marlett" w:hAnsi="Marlett" w:hint="default"/>
      </w:rPr>
    </w:lvl>
  </w:abstractNum>
  <w:abstractNum w:abstractNumId="5">
    <w:nsid w:val="781805F1"/>
    <w:multiLevelType w:val="hybridMultilevel"/>
    <w:tmpl w:val="8FBED4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B"/>
    <w:rsid w:val="00046580"/>
    <w:rsid w:val="000815CC"/>
    <w:rsid w:val="0013119F"/>
    <w:rsid w:val="001C08EF"/>
    <w:rsid w:val="001C15BD"/>
    <w:rsid w:val="00200ACE"/>
    <w:rsid w:val="00240E05"/>
    <w:rsid w:val="00253CA6"/>
    <w:rsid w:val="002D4DFE"/>
    <w:rsid w:val="002D7F86"/>
    <w:rsid w:val="002F47B1"/>
    <w:rsid w:val="003104E8"/>
    <w:rsid w:val="00387CFC"/>
    <w:rsid w:val="003A02A6"/>
    <w:rsid w:val="003C0BD7"/>
    <w:rsid w:val="00432FBF"/>
    <w:rsid w:val="00450DB8"/>
    <w:rsid w:val="00466D17"/>
    <w:rsid w:val="004818BC"/>
    <w:rsid w:val="0049096B"/>
    <w:rsid w:val="004E0A72"/>
    <w:rsid w:val="004E7715"/>
    <w:rsid w:val="00503DF7"/>
    <w:rsid w:val="005251CB"/>
    <w:rsid w:val="00547C99"/>
    <w:rsid w:val="005B3DB8"/>
    <w:rsid w:val="005C0B25"/>
    <w:rsid w:val="00640727"/>
    <w:rsid w:val="006A363A"/>
    <w:rsid w:val="006B7511"/>
    <w:rsid w:val="006E13AD"/>
    <w:rsid w:val="006F1F67"/>
    <w:rsid w:val="0070072A"/>
    <w:rsid w:val="0075296E"/>
    <w:rsid w:val="007F6B19"/>
    <w:rsid w:val="00822A43"/>
    <w:rsid w:val="008B373A"/>
    <w:rsid w:val="008C5AAF"/>
    <w:rsid w:val="009017FE"/>
    <w:rsid w:val="00911170"/>
    <w:rsid w:val="00935357"/>
    <w:rsid w:val="00944F8C"/>
    <w:rsid w:val="00984007"/>
    <w:rsid w:val="00991970"/>
    <w:rsid w:val="009A0A1F"/>
    <w:rsid w:val="009D0B81"/>
    <w:rsid w:val="009E1249"/>
    <w:rsid w:val="00A2167C"/>
    <w:rsid w:val="00A21F62"/>
    <w:rsid w:val="00A466B7"/>
    <w:rsid w:val="00AB563F"/>
    <w:rsid w:val="00AE4735"/>
    <w:rsid w:val="00BB5E64"/>
    <w:rsid w:val="00BC429B"/>
    <w:rsid w:val="00BE7B28"/>
    <w:rsid w:val="00C03EAD"/>
    <w:rsid w:val="00C42678"/>
    <w:rsid w:val="00CB09CF"/>
    <w:rsid w:val="00D7592B"/>
    <w:rsid w:val="00DA0D16"/>
    <w:rsid w:val="00DD21C0"/>
    <w:rsid w:val="00DE5068"/>
    <w:rsid w:val="00E04C7E"/>
    <w:rsid w:val="00F40F38"/>
    <w:rsid w:val="00F571B3"/>
    <w:rsid w:val="00F83B6E"/>
    <w:rsid w:val="00FA4783"/>
    <w:rsid w:val="00FA5BF5"/>
    <w:rsid w:val="00FA7DE0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FC25FE-5A02-4804-B5E0-086C7890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1CB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1CB"/>
  </w:style>
  <w:style w:type="paragraph" w:styleId="Piedepgina">
    <w:name w:val="footer"/>
    <w:basedOn w:val="Normal"/>
    <w:link w:val="PiedepginaCar"/>
    <w:uiPriority w:val="99"/>
    <w:unhideWhenUsed/>
    <w:rsid w:val="0052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1CB"/>
  </w:style>
  <w:style w:type="table" w:styleId="Tablaconcuadrcula">
    <w:name w:val="Table Grid"/>
    <w:basedOn w:val="Tablanormal"/>
    <w:uiPriority w:val="59"/>
    <w:rsid w:val="00525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PROMOCION_2</cp:lastModifiedBy>
  <cp:revision>13</cp:revision>
  <cp:lastPrinted>2023-10-06T19:33:00Z</cp:lastPrinted>
  <dcterms:created xsi:type="dcterms:W3CDTF">2023-10-09T14:25:00Z</dcterms:created>
  <dcterms:modified xsi:type="dcterms:W3CDTF">2023-10-16T18:03:00Z</dcterms:modified>
</cp:coreProperties>
</file>