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930B36" w14:textId="77777777" w:rsidR="008978FB" w:rsidRPr="008978FB" w:rsidRDefault="008978FB" w:rsidP="008978FB">
      <w:pPr>
        <w:pStyle w:val="Textoindependiente"/>
        <w:spacing w:before="21"/>
        <w:ind w:left="241"/>
        <w:jc w:val="both"/>
        <w:rPr>
          <w:rFonts w:ascii="Arial" w:hAnsi="Arial" w:cs="Arial"/>
          <w:b/>
          <w:color w:val="231F20"/>
          <w:w w:val="95"/>
        </w:rPr>
      </w:pPr>
    </w:p>
    <w:p w14:paraId="102BF15F" w14:textId="64F32BC0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  <w:r>
        <w:rPr>
          <w:noProof/>
          <w:sz w:val="40"/>
          <w:szCs w:val="40"/>
          <w:lang w:val="es-MX" w:eastAsia="es-MX"/>
        </w:rPr>
        <w:drawing>
          <wp:inline distT="0" distB="0" distL="0" distR="0" wp14:anchorId="07C17164" wp14:editId="3AFBB247">
            <wp:extent cx="5612130" cy="1644015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644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C891B9" w14:textId="77777777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14:paraId="41F05246" w14:textId="77777777" w:rsidR="005C338C" w:rsidRDefault="005C338C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</w:p>
    <w:p w14:paraId="0B2D399F" w14:textId="148B600B" w:rsidR="008978FB" w:rsidRPr="008978FB" w:rsidRDefault="008978FB" w:rsidP="008978FB">
      <w:pPr>
        <w:pStyle w:val="Textoindependiente"/>
        <w:spacing w:before="21"/>
        <w:ind w:left="241"/>
        <w:jc w:val="center"/>
        <w:rPr>
          <w:rFonts w:ascii="Arial" w:hAnsi="Arial" w:cs="Arial"/>
          <w:b/>
          <w:color w:val="231F20"/>
          <w:w w:val="95"/>
          <w:sz w:val="40"/>
          <w:szCs w:val="40"/>
        </w:rPr>
      </w:pPr>
      <w:r w:rsidRPr="008978FB">
        <w:rPr>
          <w:rFonts w:ascii="Arial" w:hAnsi="Arial" w:cs="Arial"/>
          <w:b/>
          <w:color w:val="231F20"/>
          <w:w w:val="95"/>
          <w:sz w:val="40"/>
          <w:szCs w:val="40"/>
        </w:rPr>
        <w:t>Presupuesto</w:t>
      </w:r>
      <w:r w:rsidRPr="008978FB">
        <w:rPr>
          <w:rFonts w:ascii="Arial" w:hAnsi="Arial" w:cs="Arial"/>
          <w:b/>
          <w:color w:val="231F20"/>
          <w:spacing w:val="27"/>
          <w:w w:val="95"/>
          <w:sz w:val="40"/>
          <w:szCs w:val="40"/>
        </w:rPr>
        <w:t xml:space="preserve"> </w:t>
      </w:r>
      <w:r w:rsidRPr="008978FB">
        <w:rPr>
          <w:rFonts w:ascii="Arial" w:hAnsi="Arial" w:cs="Arial"/>
          <w:b/>
          <w:color w:val="231F20"/>
          <w:w w:val="95"/>
          <w:sz w:val="40"/>
          <w:szCs w:val="40"/>
        </w:rPr>
        <w:t>participativo</w:t>
      </w:r>
    </w:p>
    <w:p w14:paraId="259A0B0E" w14:textId="57D8A067" w:rsidR="008978FB" w:rsidRDefault="008978FB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  <w:r w:rsidRPr="008978FB">
        <w:rPr>
          <w:rFonts w:ascii="Arial" w:hAnsi="Arial" w:cs="Arial"/>
          <w:color w:val="231F20"/>
          <w:w w:val="95"/>
        </w:rPr>
        <w:t>El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mecanismo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</w:t>
      </w:r>
      <w:r w:rsidRPr="008978FB">
        <w:rPr>
          <w:rFonts w:ascii="Arial" w:hAnsi="Arial" w:cs="Arial"/>
          <w:color w:val="231F20"/>
          <w:spacing w:val="18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participación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mediante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el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cual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los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habitantes</w:t>
      </w:r>
      <w:r w:rsidRPr="008978FB">
        <w:rPr>
          <w:rFonts w:ascii="Arial" w:hAnsi="Arial" w:cs="Arial"/>
          <w:color w:val="231F20"/>
          <w:spacing w:val="19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del Municipio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proofErr w:type="spellStart"/>
      <w:r w:rsidRPr="008978FB">
        <w:rPr>
          <w:rFonts w:ascii="Arial" w:hAnsi="Arial" w:cs="Arial"/>
          <w:color w:val="231F20"/>
          <w:w w:val="95"/>
        </w:rPr>
        <w:t>deﬁnen</w:t>
      </w:r>
      <w:proofErr w:type="spellEnd"/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el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destino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un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porcentaje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de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los</w:t>
      </w:r>
      <w:r w:rsidRPr="008978FB">
        <w:rPr>
          <w:rFonts w:ascii="Arial" w:hAnsi="Arial" w:cs="Arial"/>
          <w:color w:val="231F20"/>
          <w:spacing w:val="-11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recursos</w:t>
      </w:r>
      <w:r w:rsidRPr="008978FB">
        <w:rPr>
          <w:rFonts w:ascii="Arial" w:hAnsi="Arial" w:cs="Arial"/>
          <w:color w:val="231F20"/>
          <w:spacing w:val="-10"/>
          <w:w w:val="95"/>
        </w:rPr>
        <w:t xml:space="preserve"> </w:t>
      </w:r>
      <w:r w:rsidRPr="008978FB">
        <w:rPr>
          <w:rFonts w:ascii="Arial" w:hAnsi="Arial" w:cs="Arial"/>
          <w:color w:val="231F20"/>
          <w:w w:val="95"/>
        </w:rPr>
        <w:t>públicos;</w:t>
      </w:r>
      <w:r w:rsidRPr="008978FB">
        <w:rPr>
          <w:rFonts w:ascii="Arial" w:hAnsi="Arial" w:cs="Arial"/>
        </w:rPr>
        <w:t xml:space="preserve"> implementando un proceso de participación colectiva que busca a través de escenarios de debate y negociación pública otorgar a los ciudadanos la decisión sobre el destino de una parte de los recursos públicos</w:t>
      </w:r>
      <w:r>
        <w:rPr>
          <w:rFonts w:ascii="Arial" w:hAnsi="Arial" w:cs="Arial"/>
        </w:rPr>
        <w:t>.</w:t>
      </w:r>
    </w:p>
    <w:p w14:paraId="2C8E81D6" w14:textId="232398EE" w:rsidR="008978FB" w:rsidRDefault="002027E4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  <w:r>
        <w:rPr>
          <w:rFonts w:ascii="Arial" w:hAnsi="Arial" w:cs="Arial"/>
        </w:rPr>
        <w:t>El tipo de programa para la aplicación de este recurso</w:t>
      </w:r>
      <w:r w:rsidR="00B755DD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B755DD">
        <w:rPr>
          <w:rFonts w:ascii="Arial" w:hAnsi="Arial" w:cs="Arial"/>
        </w:rPr>
        <w:t>se enfoca a la</w:t>
      </w:r>
      <w:r>
        <w:rPr>
          <w:rFonts w:ascii="Arial" w:hAnsi="Arial" w:cs="Arial"/>
        </w:rPr>
        <w:t xml:space="preserve"> infraestructura básica, en calles, caminos, centros educativos, espacios culturales, unidades deportivas, centros de salud, acciones a en agua potable y drenajes</w:t>
      </w:r>
      <w:r w:rsidR="00B755DD">
        <w:rPr>
          <w:rFonts w:ascii="Arial" w:hAnsi="Arial" w:cs="Arial"/>
        </w:rPr>
        <w:t xml:space="preserve">, es la propia población mediante su participación analiza conjuntamente gobierno-ciudadanos, su viabilidad técnica y financiera </w:t>
      </w:r>
    </w:p>
    <w:p w14:paraId="60AE2BA6" w14:textId="14CD6A4E" w:rsidR="008978FB" w:rsidRDefault="008978FB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</w:p>
    <w:p w14:paraId="1D1B2DA2" w14:textId="46BB1E7D" w:rsidR="003144CF" w:rsidRDefault="003144CF" w:rsidP="003144CF">
      <w:pPr>
        <w:pStyle w:val="Textoindependiente"/>
        <w:spacing w:before="21"/>
        <w:ind w:left="241"/>
        <w:jc w:val="both"/>
        <w:rPr>
          <w:rFonts w:ascii="Arial" w:hAnsi="Arial" w:cs="Arial"/>
        </w:rPr>
      </w:pPr>
      <w:r w:rsidRPr="00002E5D">
        <w:t>No existen metas preestablecidas en torno a la consulta pública como tal en virtud de ser un ejercicio de libre participación</w:t>
      </w:r>
      <w:r>
        <w:t>. Y</w:t>
      </w:r>
      <w:r w:rsidRPr="003144CF">
        <w:rPr>
          <w:rFonts w:ascii="Arial" w:hAnsi="Arial" w:cs="Arial"/>
        </w:rPr>
        <w:t>a que implica  desde el primer eslabón del proceso (Taller de Diagnóstico) hasta la determinación de las obras y/o acciones a desarrollar (Resultado de la consulta pública)</w:t>
      </w:r>
      <w:r w:rsidR="005C338C">
        <w:rPr>
          <w:rFonts w:ascii="Arial" w:hAnsi="Arial" w:cs="Arial"/>
        </w:rPr>
        <w:t>.</w:t>
      </w:r>
    </w:p>
    <w:p w14:paraId="3955379C" w14:textId="29DF9BCD" w:rsidR="007A7310" w:rsidRDefault="007A7310" w:rsidP="007A7310">
      <w:pPr>
        <w:pStyle w:val="Textoindependiente"/>
        <w:spacing w:before="21"/>
        <w:jc w:val="both"/>
        <w:rPr>
          <w:rFonts w:ascii="Arial" w:hAnsi="Arial" w:cs="Arial"/>
        </w:rPr>
      </w:pPr>
    </w:p>
    <w:p w14:paraId="0268BE66" w14:textId="77777777" w:rsidR="007A7310" w:rsidRDefault="007A7310" w:rsidP="007A7310">
      <w:pPr>
        <w:pStyle w:val="Textoindependiente"/>
        <w:spacing w:before="21"/>
        <w:jc w:val="both"/>
        <w:rPr>
          <w:rFonts w:ascii="Arial" w:hAnsi="Arial" w:cs="Arial"/>
        </w:rPr>
      </w:pPr>
    </w:p>
    <w:p w14:paraId="075D0801" w14:textId="71C6ABA6" w:rsidR="007A7310" w:rsidRDefault="007A7310" w:rsidP="007A7310">
      <w:pPr>
        <w:pStyle w:val="Textoindependiente"/>
        <w:spacing w:before="21"/>
        <w:jc w:val="both"/>
        <w:rPr>
          <w:rFonts w:ascii="Arial" w:hAnsi="Arial" w:cs="Arial"/>
        </w:rPr>
      </w:pPr>
      <w:r>
        <w:rPr>
          <w:rFonts w:ascii="Arial" w:hAnsi="Arial" w:cs="Arial"/>
        </w:rPr>
        <w:t>Vigencia del 01 de Enero 2023 al 31 de Diciembre 2023.</w:t>
      </w:r>
      <w:bookmarkStart w:id="0" w:name="_GoBack"/>
      <w:bookmarkEnd w:id="0"/>
    </w:p>
    <w:p w14:paraId="3F7288DE" w14:textId="77777777" w:rsidR="005C338C" w:rsidRPr="003144CF" w:rsidRDefault="005C338C" w:rsidP="003144CF">
      <w:pPr>
        <w:pStyle w:val="Textoindependiente"/>
        <w:spacing w:before="21"/>
        <w:ind w:left="241"/>
        <w:jc w:val="both"/>
        <w:rPr>
          <w:rFonts w:ascii="Arial" w:hAnsi="Arial" w:cs="Arial"/>
        </w:rPr>
      </w:pPr>
    </w:p>
    <w:p w14:paraId="4FB991CC" w14:textId="77777777" w:rsidR="003144CF" w:rsidRPr="008978FB" w:rsidRDefault="003144CF" w:rsidP="008978FB">
      <w:pPr>
        <w:pStyle w:val="Textoindependiente"/>
        <w:spacing w:before="21"/>
        <w:ind w:left="241"/>
        <w:jc w:val="both"/>
        <w:rPr>
          <w:rFonts w:ascii="Arial" w:hAnsi="Arial" w:cs="Arial"/>
        </w:rPr>
      </w:pPr>
    </w:p>
    <w:p w14:paraId="08B71B9F" w14:textId="21A6EE68" w:rsidR="008978FB" w:rsidRPr="008978FB" w:rsidRDefault="008978FB" w:rsidP="008978FB">
      <w:pPr>
        <w:pStyle w:val="Prrafodelista"/>
        <w:tabs>
          <w:tab w:val="left" w:pos="755"/>
        </w:tabs>
        <w:ind w:left="754"/>
        <w:jc w:val="right"/>
        <w:rPr>
          <w:sz w:val="24"/>
        </w:rPr>
      </w:pPr>
    </w:p>
    <w:p w14:paraId="2B04E49C" w14:textId="77777777" w:rsidR="008978FB" w:rsidRPr="008978FB" w:rsidRDefault="008978FB" w:rsidP="008978FB">
      <w:pPr>
        <w:tabs>
          <w:tab w:val="left" w:pos="755"/>
        </w:tabs>
        <w:jc w:val="both"/>
        <w:rPr>
          <w:sz w:val="24"/>
        </w:rPr>
      </w:pPr>
    </w:p>
    <w:p w14:paraId="448DA05A" w14:textId="77777777" w:rsidR="008978FB" w:rsidRDefault="008978FB"/>
    <w:sectPr w:rsidR="008978F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511E6A"/>
    <w:multiLevelType w:val="hybridMultilevel"/>
    <w:tmpl w:val="0F709E80"/>
    <w:lvl w:ilvl="0" w:tplc="096260BC">
      <w:start w:val="1"/>
      <w:numFmt w:val="upperRoman"/>
      <w:lvlText w:val="%1."/>
      <w:lvlJc w:val="left"/>
      <w:pPr>
        <w:ind w:left="578" w:hanging="209"/>
        <w:jc w:val="righ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1" w:tplc="7FB0228E">
      <w:start w:val="1"/>
      <w:numFmt w:val="upperRoman"/>
      <w:lvlText w:val="%2."/>
      <w:lvlJc w:val="left"/>
      <w:pPr>
        <w:ind w:left="578" w:hanging="720"/>
        <w:jc w:val="left"/>
      </w:pPr>
      <w:rPr>
        <w:rFonts w:ascii="Trebuchet MS" w:eastAsia="Trebuchet MS" w:hAnsi="Trebuchet MS" w:cs="Trebuchet MS" w:hint="default"/>
        <w:b/>
        <w:bCs/>
        <w:color w:val="231F20"/>
        <w:w w:val="86"/>
        <w:sz w:val="24"/>
        <w:szCs w:val="24"/>
        <w:lang w:val="es-ES" w:eastAsia="en-US" w:bidi="ar-SA"/>
      </w:rPr>
    </w:lvl>
    <w:lvl w:ilvl="2" w:tplc="28B2875C">
      <w:numFmt w:val="bullet"/>
      <w:lvlText w:val="•"/>
      <w:lvlJc w:val="left"/>
      <w:pPr>
        <w:ind w:left="2708" w:hanging="720"/>
      </w:pPr>
      <w:rPr>
        <w:rFonts w:hint="default"/>
        <w:lang w:val="es-ES" w:eastAsia="en-US" w:bidi="ar-SA"/>
      </w:rPr>
    </w:lvl>
    <w:lvl w:ilvl="3" w:tplc="60C28130">
      <w:numFmt w:val="bullet"/>
      <w:lvlText w:val="•"/>
      <w:lvlJc w:val="left"/>
      <w:pPr>
        <w:ind w:left="3772" w:hanging="720"/>
      </w:pPr>
      <w:rPr>
        <w:rFonts w:hint="default"/>
        <w:lang w:val="es-ES" w:eastAsia="en-US" w:bidi="ar-SA"/>
      </w:rPr>
    </w:lvl>
    <w:lvl w:ilvl="4" w:tplc="8474F0D2">
      <w:numFmt w:val="bullet"/>
      <w:lvlText w:val="•"/>
      <w:lvlJc w:val="left"/>
      <w:pPr>
        <w:ind w:left="4836" w:hanging="720"/>
      </w:pPr>
      <w:rPr>
        <w:rFonts w:hint="default"/>
        <w:lang w:val="es-ES" w:eastAsia="en-US" w:bidi="ar-SA"/>
      </w:rPr>
    </w:lvl>
    <w:lvl w:ilvl="5" w:tplc="502048A0">
      <w:numFmt w:val="bullet"/>
      <w:lvlText w:val="•"/>
      <w:lvlJc w:val="left"/>
      <w:pPr>
        <w:ind w:left="5900" w:hanging="720"/>
      </w:pPr>
      <w:rPr>
        <w:rFonts w:hint="default"/>
        <w:lang w:val="es-ES" w:eastAsia="en-US" w:bidi="ar-SA"/>
      </w:rPr>
    </w:lvl>
    <w:lvl w:ilvl="6" w:tplc="855C8C3E">
      <w:numFmt w:val="bullet"/>
      <w:lvlText w:val="•"/>
      <w:lvlJc w:val="left"/>
      <w:pPr>
        <w:ind w:left="6964" w:hanging="720"/>
      </w:pPr>
      <w:rPr>
        <w:rFonts w:hint="default"/>
        <w:lang w:val="es-ES" w:eastAsia="en-US" w:bidi="ar-SA"/>
      </w:rPr>
    </w:lvl>
    <w:lvl w:ilvl="7" w:tplc="8850CADE">
      <w:numFmt w:val="bullet"/>
      <w:lvlText w:val="•"/>
      <w:lvlJc w:val="left"/>
      <w:pPr>
        <w:ind w:left="8028" w:hanging="720"/>
      </w:pPr>
      <w:rPr>
        <w:rFonts w:hint="default"/>
        <w:lang w:val="es-ES" w:eastAsia="en-US" w:bidi="ar-SA"/>
      </w:rPr>
    </w:lvl>
    <w:lvl w:ilvl="8" w:tplc="21B696AE">
      <w:numFmt w:val="bullet"/>
      <w:lvlText w:val="•"/>
      <w:lvlJc w:val="left"/>
      <w:pPr>
        <w:ind w:left="9092" w:hanging="72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8FB"/>
    <w:rsid w:val="002027E4"/>
    <w:rsid w:val="003144CF"/>
    <w:rsid w:val="005C338C"/>
    <w:rsid w:val="007A7310"/>
    <w:rsid w:val="0084006E"/>
    <w:rsid w:val="008978FB"/>
    <w:rsid w:val="00B75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0DDD52"/>
  <w15:chartTrackingRefBased/>
  <w15:docId w15:val="{1B28B2DD-584D-4249-B244-CDA9C6B53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8978FB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978FB"/>
    <w:rPr>
      <w:rFonts w:ascii="Tahoma" w:eastAsia="Tahoma" w:hAnsi="Tahoma" w:cs="Tahoma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8978FB"/>
    <w:pPr>
      <w:widowControl w:val="0"/>
      <w:autoSpaceDE w:val="0"/>
      <w:autoSpaceDN w:val="0"/>
      <w:spacing w:after="0" w:line="240" w:lineRule="auto"/>
      <w:ind w:left="241"/>
    </w:pPr>
    <w:rPr>
      <w:rFonts w:ascii="Tahoma" w:eastAsia="Tahoma" w:hAnsi="Tahoma" w:cs="Tahoma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Participacion</cp:lastModifiedBy>
  <cp:revision>2</cp:revision>
  <dcterms:created xsi:type="dcterms:W3CDTF">2023-09-21T16:02:00Z</dcterms:created>
  <dcterms:modified xsi:type="dcterms:W3CDTF">2023-09-21T16:02:00Z</dcterms:modified>
</cp:coreProperties>
</file>