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6" w:rsidRPr="00077A17" w:rsidRDefault="00456427" w:rsidP="00077A17">
      <w:pPr>
        <w:jc w:val="center"/>
        <w:rPr>
          <w:b/>
          <w:sz w:val="32"/>
        </w:rPr>
      </w:pPr>
      <w:r>
        <w:rPr>
          <w:b/>
          <w:sz w:val="32"/>
        </w:rPr>
        <w:t>DIRECCION DE DESARROLLO SOCIAL Y HUMANO</w:t>
      </w:r>
      <w:r w:rsidR="00D9404B">
        <w:rPr>
          <w:b/>
          <w:sz w:val="32"/>
        </w:rPr>
        <w:t xml:space="preserve"> 2022</w:t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304"/>
        <w:gridCol w:w="2762"/>
        <w:gridCol w:w="2428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456427" w:rsidP="00E43F72">
            <w:pPr>
              <w:spacing w:line="276" w:lineRule="auto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Personas Adultas Mayores</w:t>
            </w:r>
          </w:p>
        </w:tc>
        <w:tc>
          <w:tcPr>
            <w:tcW w:w="2794" w:type="dxa"/>
          </w:tcPr>
          <w:p w:rsidR="00412B56" w:rsidRPr="00D16B9D" w:rsidRDefault="00D16B9D" w:rsidP="001D42E6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456427" w:rsidP="00E43F72">
            <w:pPr>
              <w:spacing w:line="276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Programa para fortalecer a la Población en condiciones de vulnerabilidad</w:t>
            </w:r>
          </w:p>
        </w:tc>
        <w:tc>
          <w:tcPr>
            <w:tcW w:w="2794" w:type="dxa"/>
          </w:tcPr>
          <w:p w:rsidR="00412B56" w:rsidRDefault="00D16B9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C5BB7" w:rsidTr="001D42E6">
        <w:tc>
          <w:tcPr>
            <w:tcW w:w="3419" w:type="dxa"/>
          </w:tcPr>
          <w:p w:rsidR="00CC5BB7" w:rsidRDefault="00CC5BB7" w:rsidP="00E43F7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Combustible Transporte Escolar</w:t>
            </w:r>
          </w:p>
        </w:tc>
        <w:tc>
          <w:tcPr>
            <w:tcW w:w="2794" w:type="dxa"/>
          </w:tcPr>
          <w:p w:rsidR="00CC5BB7" w:rsidRDefault="00CC5BB7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CC5BB7" w:rsidRDefault="00CC5BB7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C96D2F" w:rsidP="00E43F72">
            <w:pPr>
              <w:spacing w:line="276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 </w:t>
            </w:r>
            <w:r w:rsidR="00456427">
              <w:rPr>
                <w:rFonts w:eastAsia="Times New Roman" w:cstheme="minorHAnsi"/>
                <w:color w:val="000000"/>
              </w:rPr>
              <w:t>Transporte escolar y movilidad del alumno o personas que lo requieran</w:t>
            </w:r>
          </w:p>
        </w:tc>
        <w:tc>
          <w:tcPr>
            <w:tcW w:w="2794" w:type="dxa"/>
          </w:tcPr>
          <w:p w:rsidR="00412B56" w:rsidRDefault="00D16B9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E43F72">
        <w:trPr>
          <w:trHeight w:val="846"/>
        </w:trPr>
        <w:tc>
          <w:tcPr>
            <w:tcW w:w="3419" w:type="dxa"/>
          </w:tcPr>
          <w:p w:rsidR="00412B56" w:rsidRPr="00412B56" w:rsidRDefault="00456427" w:rsidP="00E43F72">
            <w:pPr>
              <w:spacing w:line="276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Gestión del Programa Recrea educando para la vida</w:t>
            </w:r>
            <w:r w:rsidR="00EC711F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2794" w:type="dxa"/>
          </w:tcPr>
          <w:p w:rsidR="00412B56" w:rsidRDefault="00D16B9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F051F" w:rsidTr="00E43F72">
        <w:trPr>
          <w:trHeight w:val="987"/>
        </w:trPr>
        <w:tc>
          <w:tcPr>
            <w:tcW w:w="3419" w:type="dxa"/>
          </w:tcPr>
          <w:p w:rsidR="001F051F" w:rsidRPr="00A40B5A" w:rsidRDefault="00456427" w:rsidP="00E43F72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Becas Benito Juárez</w:t>
            </w:r>
          </w:p>
        </w:tc>
        <w:tc>
          <w:tcPr>
            <w:tcW w:w="2794" w:type="dxa"/>
          </w:tcPr>
          <w:p w:rsidR="001F051F" w:rsidRPr="006F704A" w:rsidRDefault="00D16B9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1F051F" w:rsidRDefault="001F051F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F051F" w:rsidTr="004551D1">
        <w:trPr>
          <w:trHeight w:val="637"/>
        </w:trPr>
        <w:tc>
          <w:tcPr>
            <w:tcW w:w="3419" w:type="dxa"/>
          </w:tcPr>
          <w:p w:rsidR="001F051F" w:rsidRPr="004551D1" w:rsidRDefault="00456427" w:rsidP="00E43F72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Programa 68 y mas</w:t>
            </w:r>
          </w:p>
        </w:tc>
        <w:tc>
          <w:tcPr>
            <w:tcW w:w="2794" w:type="dxa"/>
          </w:tcPr>
          <w:p w:rsidR="001F051F" w:rsidRPr="006F704A" w:rsidRDefault="00D16B9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1F051F" w:rsidRDefault="001F051F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F051F" w:rsidTr="004551D1">
        <w:trPr>
          <w:trHeight w:val="778"/>
        </w:trPr>
        <w:tc>
          <w:tcPr>
            <w:tcW w:w="3419" w:type="dxa"/>
          </w:tcPr>
          <w:p w:rsidR="001F051F" w:rsidRPr="00A40B5A" w:rsidRDefault="00456427" w:rsidP="00E43F72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Programa Jalisco Revive tu Hogar</w:t>
            </w:r>
          </w:p>
        </w:tc>
        <w:tc>
          <w:tcPr>
            <w:tcW w:w="2794" w:type="dxa"/>
          </w:tcPr>
          <w:p w:rsidR="001F051F" w:rsidRPr="006F704A" w:rsidRDefault="00D16B9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1F051F" w:rsidRDefault="001F051F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C5BB7" w:rsidTr="004551D1">
        <w:trPr>
          <w:trHeight w:val="778"/>
        </w:trPr>
        <w:tc>
          <w:tcPr>
            <w:tcW w:w="3419" w:type="dxa"/>
          </w:tcPr>
          <w:p w:rsidR="00CC5BB7" w:rsidRDefault="00CC5BB7" w:rsidP="00E43F7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Programa Jalisco te Reconoce</w:t>
            </w:r>
          </w:p>
        </w:tc>
        <w:tc>
          <w:tcPr>
            <w:tcW w:w="2794" w:type="dxa"/>
          </w:tcPr>
          <w:p w:rsidR="00CC5BB7" w:rsidRDefault="00CC5BB7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CC5BB7" w:rsidRDefault="00CC5BB7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1212A3" w:rsidRDefault="001D42E6" w:rsidP="001D42E6">
      <w:pPr>
        <w:rPr>
          <w:rFonts w:ascii="Times New Roman" w:hAnsi="Times New Roman" w:cs="Times New Roman"/>
          <w:b/>
          <w:sz w:val="24"/>
        </w:rPr>
      </w:pPr>
      <w:r w:rsidRPr="001212A3">
        <w:rPr>
          <w:rFonts w:ascii="Times New Roman" w:hAnsi="Times New Roman" w:cs="Times New Roman"/>
          <w:b/>
          <w:sz w:val="24"/>
          <w:u w:val="single"/>
        </w:rPr>
        <w:t>Dimensión:</w:t>
      </w:r>
      <w:r w:rsidRPr="001212A3">
        <w:rPr>
          <w:rFonts w:ascii="Times New Roman" w:hAnsi="Times New Roman" w:cs="Times New Roman"/>
          <w:b/>
          <w:sz w:val="24"/>
        </w:rPr>
        <w:t xml:space="preserve">        </w:t>
      </w:r>
      <w:r w:rsidR="004551D1" w:rsidRPr="001212A3">
        <w:rPr>
          <w:rFonts w:ascii="Times New Roman" w:hAnsi="Times New Roman" w:cs="Times New Roman"/>
          <w:b/>
          <w:sz w:val="24"/>
        </w:rPr>
        <w:t xml:space="preserve">Baja - </w:t>
      </w:r>
      <w:r w:rsidRPr="001212A3">
        <w:rPr>
          <w:rFonts w:ascii="Times New Roman" w:hAnsi="Times New Roman" w:cs="Times New Roman"/>
          <w:b/>
          <w:sz w:val="24"/>
        </w:rPr>
        <w:t>Alta</w:t>
      </w:r>
    </w:p>
    <w:p w:rsidR="001D42E6" w:rsidRPr="001212A3" w:rsidRDefault="001D42E6" w:rsidP="001D42E6">
      <w:pPr>
        <w:rPr>
          <w:rFonts w:ascii="Times New Roman" w:hAnsi="Times New Roman" w:cs="Times New Roman"/>
          <w:b/>
          <w:sz w:val="24"/>
        </w:rPr>
      </w:pPr>
      <w:r w:rsidRPr="001212A3">
        <w:rPr>
          <w:rFonts w:ascii="Times New Roman" w:hAnsi="Times New Roman" w:cs="Times New Roman"/>
          <w:b/>
          <w:sz w:val="24"/>
          <w:u w:val="single"/>
        </w:rPr>
        <w:t>Valor:</w:t>
      </w:r>
      <w:r w:rsidRPr="001212A3">
        <w:rPr>
          <w:rFonts w:ascii="Times New Roman" w:hAnsi="Times New Roman" w:cs="Times New Roman"/>
          <w:b/>
          <w:sz w:val="24"/>
        </w:rPr>
        <w:t xml:space="preserve">                100%</w:t>
      </w:r>
    </w:p>
    <w:p w:rsidR="004551D1" w:rsidRPr="004551D1" w:rsidRDefault="004551D1" w:rsidP="004551D1">
      <w:pPr>
        <w:spacing w:line="240" w:lineRule="auto"/>
        <w:rPr>
          <w:rFonts w:cstheme="minorHAnsi"/>
          <w:sz w:val="24"/>
        </w:rPr>
      </w:pPr>
      <w:r w:rsidRPr="00DC4EC8">
        <w:rPr>
          <w:rFonts w:cstheme="minorHAnsi"/>
          <w:sz w:val="24"/>
        </w:rPr>
        <w:t>El resultado de estos indicadores se dará según lo realizado trimestralmente según cada dep</w:t>
      </w:r>
      <w:r w:rsidR="00E83D8E">
        <w:rPr>
          <w:rFonts w:cstheme="minorHAnsi"/>
          <w:sz w:val="24"/>
        </w:rPr>
        <w:t xml:space="preserve">endencia </w:t>
      </w:r>
      <w:r w:rsidR="00E83D8E" w:rsidRPr="0065664A">
        <w:rPr>
          <w:rFonts w:cstheme="minorHAnsi"/>
          <w:b/>
          <w:sz w:val="24"/>
        </w:rPr>
        <w:t>(Articulo 8 Fracción IV)</w:t>
      </w:r>
    </w:p>
    <w:p w:rsidR="0065664A" w:rsidRPr="00DD08DE" w:rsidRDefault="0065664A" w:rsidP="0065664A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000000" w:themeColor="text1"/>
        </w:rPr>
      </w:pPr>
      <w:r w:rsidRPr="00DD08DE">
        <w:rPr>
          <w:rFonts w:ascii="Arial" w:hAnsi="Arial" w:cs="Arial"/>
          <w:color w:val="000000" w:themeColor="text1"/>
        </w:rPr>
        <w:t xml:space="preserve">Con referencia a las reglas de operación que no aterrizan/definen la forma como va a llegar el recurso a los posibles beneficiarios </w:t>
      </w:r>
    </w:p>
    <w:p w:rsidR="0065664A" w:rsidRPr="00DD08DE" w:rsidRDefault="0065664A" w:rsidP="0065664A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000000" w:themeColor="text1"/>
        </w:rPr>
      </w:pPr>
      <w:r w:rsidRPr="00DD08DE">
        <w:rPr>
          <w:rFonts w:ascii="Arial" w:hAnsi="Arial" w:cs="Arial"/>
          <w:color w:val="000000" w:themeColor="text1"/>
        </w:rPr>
        <w:t xml:space="preserve">La publicación de las mismas  </w:t>
      </w:r>
    </w:p>
    <w:p w:rsidR="0065664A" w:rsidRPr="00DD08DE" w:rsidRDefault="0065664A" w:rsidP="0065664A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000000" w:themeColor="text1"/>
        </w:rPr>
      </w:pPr>
      <w:r w:rsidRPr="00DD08DE">
        <w:rPr>
          <w:rFonts w:ascii="Arial" w:hAnsi="Arial" w:cs="Arial"/>
          <w:color w:val="000000" w:themeColor="text1"/>
        </w:rPr>
        <w:t xml:space="preserve">La  apertura de la convocatoria de acuerdo a lo programado </w:t>
      </w:r>
    </w:p>
    <w:p w:rsidR="0065664A" w:rsidRPr="00DD08DE" w:rsidRDefault="0065664A" w:rsidP="0065664A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000000" w:themeColor="text1"/>
        </w:rPr>
      </w:pPr>
      <w:r w:rsidRPr="00DD08DE">
        <w:rPr>
          <w:rFonts w:ascii="Arial" w:hAnsi="Arial" w:cs="Arial"/>
          <w:color w:val="000000" w:themeColor="text1"/>
        </w:rPr>
        <w:t>Falta de comunicación</w:t>
      </w:r>
    </w:p>
    <w:p w:rsidR="0065664A" w:rsidRPr="00DD08DE" w:rsidRDefault="0065664A" w:rsidP="0065664A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000000" w:themeColor="text1"/>
        </w:rPr>
      </w:pPr>
      <w:r w:rsidRPr="00DD08DE">
        <w:rPr>
          <w:rFonts w:ascii="Arial" w:hAnsi="Arial" w:cs="Arial"/>
          <w:color w:val="000000" w:themeColor="text1"/>
        </w:rPr>
        <w:t>Requerimientos de última hora</w:t>
      </w:r>
    </w:p>
    <w:p w:rsidR="004551D1" w:rsidRDefault="004551D1" w:rsidP="001D42E6">
      <w:pPr>
        <w:rPr>
          <w:rFonts w:ascii="Times New Roman" w:hAnsi="Times New Roman" w:cs="Times New Roman"/>
          <w:sz w:val="24"/>
          <w:u w:val="single"/>
        </w:rPr>
      </w:pPr>
      <w:bookmarkStart w:id="0" w:name="_GoBack"/>
      <w:bookmarkEnd w:id="0"/>
    </w:p>
    <w:p w:rsidR="001D42E6" w:rsidRDefault="001D42E6" w:rsidP="001D42E6">
      <w:pPr>
        <w:rPr>
          <w:rFonts w:ascii="Times New Roman" w:hAnsi="Times New Roman" w:cs="Times New Roman"/>
          <w:b/>
          <w:sz w:val="24"/>
        </w:rPr>
      </w:pPr>
      <w:r w:rsidRPr="001212A3">
        <w:rPr>
          <w:rFonts w:ascii="Times New Roman" w:hAnsi="Times New Roman" w:cs="Times New Roman"/>
          <w:b/>
          <w:sz w:val="24"/>
          <w:u w:val="single"/>
        </w:rPr>
        <w:t>Limitaciones que impiden el cumplimiento de las propuestas:</w:t>
      </w:r>
      <w:r w:rsidRPr="001212A3">
        <w:rPr>
          <w:rFonts w:ascii="Times New Roman" w:hAnsi="Times New Roman" w:cs="Times New Roman"/>
          <w:b/>
          <w:sz w:val="24"/>
        </w:rPr>
        <w:t xml:space="preserve"> </w:t>
      </w:r>
    </w:p>
    <w:p w:rsidR="0065664A" w:rsidRPr="001212A3" w:rsidRDefault="0065664A" w:rsidP="001D42E6">
      <w:pPr>
        <w:rPr>
          <w:rFonts w:ascii="Times New Roman" w:hAnsi="Times New Roman" w:cs="Times New Roman"/>
          <w:b/>
          <w:sz w:val="24"/>
        </w:rPr>
      </w:pPr>
    </w:p>
    <w:p w:rsidR="001D42E6" w:rsidRPr="001212A3" w:rsidRDefault="001D42E6" w:rsidP="001D42E6">
      <w:pPr>
        <w:rPr>
          <w:rFonts w:ascii="Times New Roman" w:hAnsi="Times New Roman" w:cs="Times New Roman"/>
          <w:b/>
          <w:sz w:val="24"/>
        </w:rPr>
      </w:pPr>
      <w:r w:rsidRPr="001212A3">
        <w:rPr>
          <w:rFonts w:ascii="Times New Roman" w:hAnsi="Times New Roman" w:cs="Times New Roman"/>
          <w:b/>
          <w:sz w:val="24"/>
          <w:u w:val="single"/>
        </w:rPr>
        <w:t>Periodicidad</w:t>
      </w:r>
      <w:r w:rsidR="001212A3">
        <w:rPr>
          <w:rFonts w:ascii="Times New Roman" w:hAnsi="Times New Roman" w:cs="Times New Roman"/>
          <w:b/>
          <w:sz w:val="24"/>
          <w:u w:val="single"/>
        </w:rPr>
        <w:t xml:space="preserve"> de la Ficha Técnica</w:t>
      </w:r>
      <w:r w:rsidRPr="001212A3">
        <w:rPr>
          <w:rFonts w:ascii="Times New Roman" w:hAnsi="Times New Roman" w:cs="Times New Roman"/>
          <w:b/>
          <w:sz w:val="24"/>
          <w:u w:val="single"/>
        </w:rPr>
        <w:t>:</w:t>
      </w:r>
      <w:r w:rsidRPr="001212A3">
        <w:rPr>
          <w:rFonts w:ascii="Times New Roman" w:hAnsi="Times New Roman" w:cs="Times New Roman"/>
          <w:b/>
          <w:sz w:val="24"/>
        </w:rPr>
        <w:t xml:space="preserve">      </w:t>
      </w:r>
      <w:r w:rsidR="004551D1" w:rsidRPr="001212A3">
        <w:rPr>
          <w:rFonts w:ascii="Times New Roman" w:hAnsi="Times New Roman" w:cs="Times New Roman"/>
          <w:b/>
          <w:sz w:val="24"/>
        </w:rPr>
        <w:t>Anual</w:t>
      </w:r>
    </w:p>
    <w:sectPr w:rsidR="001D42E6" w:rsidRPr="001212A3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C76D3"/>
    <w:multiLevelType w:val="hybridMultilevel"/>
    <w:tmpl w:val="8E5C03D4"/>
    <w:lvl w:ilvl="0" w:tplc="08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E6"/>
    <w:rsid w:val="00077A17"/>
    <w:rsid w:val="000C588B"/>
    <w:rsid w:val="001212A3"/>
    <w:rsid w:val="001C0708"/>
    <w:rsid w:val="001D42E6"/>
    <w:rsid w:val="001F051F"/>
    <w:rsid w:val="002E1325"/>
    <w:rsid w:val="00311EF7"/>
    <w:rsid w:val="0031447A"/>
    <w:rsid w:val="003D6869"/>
    <w:rsid w:val="00412B56"/>
    <w:rsid w:val="0044607D"/>
    <w:rsid w:val="004551D1"/>
    <w:rsid w:val="00456427"/>
    <w:rsid w:val="0047190E"/>
    <w:rsid w:val="005144BF"/>
    <w:rsid w:val="005C58F4"/>
    <w:rsid w:val="0065664A"/>
    <w:rsid w:val="006F7901"/>
    <w:rsid w:val="009E577C"/>
    <w:rsid w:val="00A01A2D"/>
    <w:rsid w:val="00B43ACF"/>
    <w:rsid w:val="00B80D66"/>
    <w:rsid w:val="00C1074B"/>
    <w:rsid w:val="00C96D2F"/>
    <w:rsid w:val="00CC5BB7"/>
    <w:rsid w:val="00D16B9D"/>
    <w:rsid w:val="00D9404B"/>
    <w:rsid w:val="00E43F72"/>
    <w:rsid w:val="00E83D8E"/>
    <w:rsid w:val="00EC711F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4D44862-11B0-4509-833B-CAEF67EE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15</cp:revision>
  <dcterms:created xsi:type="dcterms:W3CDTF">2022-03-15T16:05:00Z</dcterms:created>
  <dcterms:modified xsi:type="dcterms:W3CDTF">2023-03-02T18:08:00Z</dcterms:modified>
</cp:coreProperties>
</file>