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A45E83" w:rsidRPr="00952D54" w14:paraId="33E0DE60" w14:textId="77777777" w:rsidTr="00995315">
        <w:trPr>
          <w:trHeight w:val="972"/>
        </w:trPr>
        <w:tc>
          <w:tcPr>
            <w:tcW w:w="10611" w:type="dxa"/>
          </w:tcPr>
          <w:p w14:paraId="05E78FC1" w14:textId="77777777" w:rsidR="009F5BF2" w:rsidRPr="00952D54" w:rsidRDefault="00A42D22" w:rsidP="00245F49">
            <w:pPr>
              <w:spacing w:after="0" w:line="240" w:lineRule="auto"/>
              <w:jc w:val="center"/>
              <w:rPr>
                <w:rFonts w:ascii="Arial" w:hAnsi="Arial" w:cs="Arial"/>
                <w:b/>
                <w:sz w:val="24"/>
                <w:szCs w:val="24"/>
              </w:rPr>
            </w:pPr>
            <w:bookmarkStart w:id="0" w:name="ente"/>
            <w:bookmarkEnd w:id="0"/>
            <w:r w:rsidRPr="00952D54">
              <w:rPr>
                <w:rFonts w:ascii="Arial" w:hAnsi="Arial" w:cs="Arial"/>
                <w:b/>
                <w:sz w:val="24"/>
                <w:szCs w:val="24"/>
              </w:rPr>
              <w:t>MUNICIPIO JOCOTEPEC</w:t>
            </w:r>
          </w:p>
          <w:p w14:paraId="6E3BC82A" w14:textId="77686FAE" w:rsidR="00A45E83" w:rsidRPr="00952D54" w:rsidRDefault="00245F49" w:rsidP="00346463">
            <w:pPr>
              <w:spacing w:after="0" w:line="240" w:lineRule="auto"/>
              <w:jc w:val="center"/>
              <w:rPr>
                <w:rFonts w:ascii="Arial" w:hAnsi="Arial" w:cs="Arial"/>
                <w:b/>
                <w:sz w:val="24"/>
                <w:szCs w:val="24"/>
              </w:rPr>
            </w:pPr>
            <w:r w:rsidRPr="00952D54">
              <w:rPr>
                <w:rFonts w:ascii="Arial" w:hAnsi="Arial" w:cs="Arial"/>
                <w:b/>
                <w:sz w:val="24"/>
                <w:szCs w:val="24"/>
              </w:rPr>
              <w:t xml:space="preserve">NOTAS </w:t>
            </w:r>
            <w:r w:rsidR="00346463" w:rsidRPr="00952D54">
              <w:rPr>
                <w:rFonts w:ascii="Arial" w:hAnsi="Arial" w:cs="Arial"/>
                <w:b/>
                <w:sz w:val="24"/>
                <w:szCs w:val="24"/>
              </w:rPr>
              <w:t xml:space="preserve">DE </w:t>
            </w:r>
            <w:r w:rsidRPr="00952D54">
              <w:rPr>
                <w:rFonts w:ascii="Arial" w:hAnsi="Arial" w:cs="Arial"/>
                <w:b/>
                <w:sz w:val="24"/>
                <w:szCs w:val="24"/>
              </w:rPr>
              <w:t>GESTIÓN ADMINISTRATIVA</w:t>
            </w:r>
          </w:p>
          <w:p w14:paraId="067AE647" w14:textId="5DE8599B" w:rsidR="00A45E83" w:rsidRPr="00952D54" w:rsidRDefault="00A42D22" w:rsidP="00A45E83">
            <w:pPr>
              <w:spacing w:after="0" w:line="240" w:lineRule="auto"/>
              <w:jc w:val="center"/>
              <w:rPr>
                <w:rFonts w:ascii="Arial" w:hAnsi="Arial" w:cs="Arial"/>
                <w:b/>
                <w:sz w:val="24"/>
                <w:szCs w:val="24"/>
              </w:rPr>
            </w:pPr>
            <w:bookmarkStart w:id="1" w:name="periodo"/>
            <w:bookmarkEnd w:id="1"/>
            <w:r w:rsidRPr="00952D54">
              <w:rPr>
                <w:rFonts w:ascii="Arial" w:hAnsi="Arial" w:cs="Arial"/>
                <w:b/>
                <w:sz w:val="24"/>
                <w:szCs w:val="24"/>
              </w:rPr>
              <w:t xml:space="preserve">DEL </w:t>
            </w:r>
            <w:r w:rsidR="00F05CFD">
              <w:rPr>
                <w:rFonts w:ascii="Arial" w:hAnsi="Arial" w:cs="Arial"/>
                <w:b/>
                <w:sz w:val="24"/>
                <w:szCs w:val="24"/>
              </w:rPr>
              <w:t>0</w:t>
            </w:r>
            <w:r w:rsidRPr="00952D54">
              <w:rPr>
                <w:rFonts w:ascii="Arial" w:hAnsi="Arial" w:cs="Arial"/>
                <w:b/>
                <w:sz w:val="24"/>
                <w:szCs w:val="24"/>
              </w:rPr>
              <w:t xml:space="preserve">1 DE ENERO AL </w:t>
            </w:r>
            <w:r w:rsidR="00D260DD">
              <w:rPr>
                <w:rFonts w:ascii="Arial" w:hAnsi="Arial" w:cs="Arial"/>
                <w:b/>
                <w:sz w:val="24"/>
                <w:szCs w:val="24"/>
              </w:rPr>
              <w:t>31 DE DICIEMBRE</w:t>
            </w:r>
            <w:r w:rsidRPr="00952D54">
              <w:rPr>
                <w:rFonts w:ascii="Arial" w:hAnsi="Arial" w:cs="Arial"/>
                <w:b/>
                <w:sz w:val="24"/>
                <w:szCs w:val="24"/>
              </w:rPr>
              <w:t xml:space="preserve"> DE 20</w:t>
            </w:r>
            <w:r w:rsidR="00346463" w:rsidRPr="00952D54">
              <w:rPr>
                <w:rFonts w:ascii="Arial" w:hAnsi="Arial" w:cs="Arial"/>
                <w:b/>
                <w:sz w:val="24"/>
                <w:szCs w:val="24"/>
              </w:rPr>
              <w:t>19</w:t>
            </w:r>
          </w:p>
        </w:tc>
      </w:tr>
    </w:tbl>
    <w:p w14:paraId="54BFE5A3" w14:textId="77777777" w:rsidR="00806603" w:rsidRPr="00952D54" w:rsidRDefault="00806603" w:rsidP="00A45E83">
      <w:pPr>
        <w:spacing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45E83" w:rsidRPr="00952D54" w14:paraId="72FAB6AF" w14:textId="77777777" w:rsidTr="00952D54">
        <w:tc>
          <w:tcPr>
            <w:tcW w:w="10776" w:type="dxa"/>
          </w:tcPr>
          <w:p w14:paraId="5B3E8B1C" w14:textId="5096EE14" w:rsidR="00346463" w:rsidRPr="00952D54" w:rsidRDefault="00346463" w:rsidP="00952D54">
            <w:pPr>
              <w:autoSpaceDE w:val="0"/>
              <w:autoSpaceDN w:val="0"/>
              <w:adjustRightInd w:val="0"/>
              <w:jc w:val="both"/>
              <w:rPr>
                <w:rFonts w:ascii="Arial" w:hAnsi="Arial" w:cs="Arial"/>
                <w:sz w:val="24"/>
                <w:szCs w:val="24"/>
                <w:lang w:eastAsia="es-MX"/>
              </w:rPr>
            </w:pPr>
            <w:bookmarkStart w:id="2" w:name="cuerpo"/>
            <w:bookmarkEnd w:id="2"/>
            <w:r w:rsidRPr="00952D54">
              <w:rPr>
                <w:rFonts w:ascii="Arial" w:hAnsi="Arial" w:cs="Arial"/>
                <w:b/>
                <w:bCs/>
                <w:sz w:val="24"/>
                <w:szCs w:val="24"/>
                <w:lang w:eastAsia="es-MX"/>
              </w:rPr>
              <w:t>INTRODUCCIÓN</w:t>
            </w:r>
          </w:p>
          <w:p w14:paraId="16E2B61A" w14:textId="42712122" w:rsidR="00346463" w:rsidRPr="00952D54" w:rsidRDefault="00346463"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El objetivo de las notas de gestión administrativa es revelar el contexto de los aspectos económicos financieros más importantes que influyen en las decisiones del periodo, y que fueron considerados por comprensión de estos y de las características particulares que los afectan o pudieran afectar en periodos posteriores.</w:t>
            </w:r>
          </w:p>
          <w:p w14:paraId="38012224" w14:textId="39EC7711" w:rsidR="00A42D22" w:rsidRPr="00952D54" w:rsidRDefault="00A42D22" w:rsidP="00952D54">
            <w:pPr>
              <w:autoSpaceDE w:val="0"/>
              <w:autoSpaceDN w:val="0"/>
              <w:adjustRightInd w:val="0"/>
              <w:jc w:val="both"/>
              <w:rPr>
                <w:rFonts w:ascii="Arial" w:hAnsi="Arial" w:cs="Arial"/>
                <w:b/>
                <w:bCs/>
                <w:sz w:val="24"/>
                <w:szCs w:val="24"/>
                <w:lang w:eastAsia="es-MX"/>
              </w:rPr>
            </w:pPr>
            <w:r w:rsidRPr="00952D54">
              <w:rPr>
                <w:rFonts w:ascii="Arial" w:hAnsi="Arial" w:cs="Arial"/>
                <w:b/>
                <w:bCs/>
                <w:sz w:val="24"/>
                <w:szCs w:val="24"/>
                <w:lang w:eastAsia="es-MX"/>
              </w:rPr>
              <w:t>PANORAMA ECONOMICO-FINANCIERO</w:t>
            </w:r>
          </w:p>
          <w:p w14:paraId="7B05D692" w14:textId="62CE64DA" w:rsidR="00EE079E" w:rsidRPr="00952D54" w:rsidRDefault="00A42D22"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En la actualidad se están llevando a cabo estrategias para recuperar la recaudación propia y gestionar recursos con el gobierno Estatal y Federal con la finalidad de mejorar los servicios públicos, específicamente la recolección de basura, mejorar el rastro y en el ámbito de los servicios médicos que se proporcionan en la clínica del municipio.</w:t>
            </w:r>
            <w:r w:rsidR="00B4243C" w:rsidRPr="00952D54">
              <w:rPr>
                <w:rFonts w:ascii="Arial" w:hAnsi="Arial" w:cs="Arial"/>
                <w:sz w:val="24"/>
                <w:szCs w:val="24"/>
                <w:lang w:eastAsia="es-MX"/>
              </w:rPr>
              <w:br/>
            </w:r>
            <w:r w:rsidR="00346463" w:rsidRPr="00952D54">
              <w:rPr>
                <w:rFonts w:ascii="Arial" w:hAnsi="Arial" w:cs="Arial"/>
                <w:sz w:val="24"/>
                <w:szCs w:val="24"/>
                <w:lang w:eastAsia="es-MX"/>
              </w:rPr>
              <w:br/>
            </w:r>
            <w:r w:rsidR="00C36EB4" w:rsidRPr="00952D54">
              <w:rPr>
                <w:rFonts w:ascii="Arial" w:hAnsi="Arial" w:cs="Arial"/>
                <w:sz w:val="24"/>
                <w:szCs w:val="24"/>
                <w:lang w:eastAsia="es-MX"/>
              </w:rPr>
              <w:t xml:space="preserve">El municipio de Jocotepec pertenece a la Región Sureste, su población en el 2015 según la Encuesta Intercensal era de 46 mil 521 personas; 49.3 por ciento hombres y 50.7 por ciento mujeres, los habitantes del municipio representaban el 28.4 por ciento del total regional </w:t>
            </w:r>
            <w:r w:rsidR="00C36EB4" w:rsidRPr="00952D54">
              <w:rPr>
                <w:rFonts w:ascii="Arial" w:hAnsi="Arial" w:cs="Arial"/>
                <w:sz w:val="24"/>
                <w:szCs w:val="24"/>
                <w:lang w:eastAsia="es-MX"/>
              </w:rPr>
              <w:t>.</w:t>
            </w:r>
            <w:r w:rsidR="00C36EB4" w:rsidRPr="00952D54">
              <w:rPr>
                <w:rFonts w:ascii="Arial" w:hAnsi="Arial" w:cs="Arial"/>
                <w:sz w:val="24"/>
                <w:szCs w:val="24"/>
                <w:lang w:eastAsia="es-MX"/>
              </w:rPr>
              <w:br/>
            </w:r>
            <w:r w:rsidR="00C36EB4" w:rsidRPr="00952D54">
              <w:rPr>
                <w:rFonts w:ascii="Arial" w:hAnsi="Arial" w:cs="Arial"/>
                <w:sz w:val="24"/>
                <w:szCs w:val="24"/>
                <w:lang w:eastAsia="es-MX"/>
              </w:rPr>
              <w:t>Comparando este monto poblacional con el del año 2010, se obtiene que la población municipal aumentó un 10.3 por ciento en cinco años.</w:t>
            </w:r>
          </w:p>
          <w:p w14:paraId="2A058C23" w14:textId="02C58335" w:rsidR="00A42D22" w:rsidRPr="00952D54" w:rsidRDefault="008B2E0A" w:rsidP="00952D54">
            <w:pPr>
              <w:autoSpaceDE w:val="0"/>
              <w:autoSpaceDN w:val="0"/>
              <w:adjustRightInd w:val="0"/>
              <w:jc w:val="both"/>
              <w:rPr>
                <w:rFonts w:ascii="Arial" w:hAnsi="Arial" w:cs="Arial"/>
                <w:b/>
                <w:sz w:val="24"/>
                <w:szCs w:val="24"/>
                <w:lang w:eastAsia="es-MX"/>
              </w:rPr>
            </w:pPr>
            <w:r w:rsidRPr="00952D54">
              <w:rPr>
                <w:rFonts w:ascii="Arial" w:hAnsi="Arial" w:cs="Arial"/>
                <w:b/>
                <w:sz w:val="24"/>
                <w:szCs w:val="24"/>
                <w:lang w:eastAsia="es-MX"/>
              </w:rPr>
              <w:t xml:space="preserve">AUTORIZACIÓN E </w:t>
            </w:r>
            <w:r w:rsidR="00A42D22" w:rsidRPr="00952D54">
              <w:rPr>
                <w:rFonts w:ascii="Arial" w:hAnsi="Arial" w:cs="Arial"/>
                <w:b/>
                <w:sz w:val="24"/>
                <w:szCs w:val="24"/>
                <w:lang w:eastAsia="es-MX"/>
              </w:rPr>
              <w:t>HISTORIA</w:t>
            </w:r>
          </w:p>
          <w:p w14:paraId="6D37D438"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Jocotepec proviene de “</w:t>
            </w:r>
            <w:proofErr w:type="spellStart"/>
            <w:r w:rsidRPr="00952D54">
              <w:rPr>
                <w:rFonts w:ascii="Arial" w:hAnsi="Arial" w:cs="Arial"/>
                <w:sz w:val="24"/>
                <w:szCs w:val="24"/>
                <w:lang w:eastAsia="es-MX"/>
              </w:rPr>
              <w:t>Xolotepec</w:t>
            </w:r>
            <w:proofErr w:type="spellEnd"/>
            <w:r w:rsidRPr="00952D54">
              <w:rPr>
                <w:rFonts w:ascii="Arial" w:hAnsi="Arial" w:cs="Arial"/>
                <w:sz w:val="24"/>
                <w:szCs w:val="24"/>
                <w:lang w:eastAsia="es-MX"/>
              </w:rPr>
              <w:t xml:space="preserve">,”; y significa: “lugar de frutos ácidos o agrios”. </w:t>
            </w:r>
            <w:r w:rsidRPr="00952D54">
              <w:rPr>
                <w:rFonts w:ascii="Arial" w:hAnsi="Arial" w:cs="Arial"/>
                <w:sz w:val="24"/>
                <w:szCs w:val="24"/>
                <w:lang w:eastAsia="es-MX"/>
              </w:rPr>
              <w:br/>
            </w:r>
            <w:r w:rsidRPr="00952D54">
              <w:rPr>
                <w:rFonts w:ascii="Arial" w:hAnsi="Arial" w:cs="Arial"/>
                <w:sz w:val="24"/>
                <w:szCs w:val="24"/>
                <w:lang w:eastAsia="es-MX"/>
              </w:rPr>
              <w:t xml:space="preserve">El poblado fue fundado por grupos indígenas de </w:t>
            </w:r>
            <w:proofErr w:type="spellStart"/>
            <w:r w:rsidRPr="00952D54">
              <w:rPr>
                <w:rFonts w:ascii="Arial" w:hAnsi="Arial" w:cs="Arial"/>
                <w:sz w:val="24"/>
                <w:szCs w:val="24"/>
                <w:lang w:eastAsia="es-MX"/>
              </w:rPr>
              <w:t>Cutzalan</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Cotzalan</w:t>
            </w:r>
            <w:proofErr w:type="spellEnd"/>
            <w:r w:rsidRPr="00952D54">
              <w:rPr>
                <w:rFonts w:ascii="Arial" w:hAnsi="Arial" w:cs="Arial"/>
                <w:sz w:val="24"/>
                <w:szCs w:val="24"/>
                <w:lang w:eastAsia="es-MX"/>
              </w:rPr>
              <w:t xml:space="preserve"> (entre las ollas), ahora San Juan Cosalá, que pidieron a su cacique </w:t>
            </w:r>
            <w:proofErr w:type="spellStart"/>
            <w:r w:rsidRPr="00952D54">
              <w:rPr>
                <w:rFonts w:ascii="Arial" w:hAnsi="Arial" w:cs="Arial"/>
                <w:sz w:val="24"/>
                <w:szCs w:val="24"/>
                <w:lang w:eastAsia="es-MX"/>
              </w:rPr>
              <w:t>Xitomatl</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Tzacuaco</w:t>
            </w:r>
            <w:proofErr w:type="spellEnd"/>
            <w:r w:rsidRPr="00952D54">
              <w:rPr>
                <w:rFonts w:ascii="Arial" w:hAnsi="Arial" w:cs="Arial"/>
                <w:sz w:val="24"/>
                <w:szCs w:val="24"/>
                <w:lang w:eastAsia="es-MX"/>
              </w:rPr>
              <w:t xml:space="preserve"> (hombre de grandes ojos saltados), salir a fundar otros pueblos como </w:t>
            </w:r>
            <w:proofErr w:type="spellStart"/>
            <w:r w:rsidRPr="00952D54">
              <w:rPr>
                <w:rFonts w:ascii="Arial" w:hAnsi="Arial" w:cs="Arial"/>
                <w:sz w:val="24"/>
                <w:szCs w:val="24"/>
                <w:lang w:eastAsia="es-MX"/>
              </w:rPr>
              <w:t>Axixic</w:t>
            </w:r>
            <w:proofErr w:type="spellEnd"/>
            <w:r w:rsidRPr="00952D54">
              <w:rPr>
                <w:rFonts w:ascii="Arial" w:hAnsi="Arial" w:cs="Arial"/>
                <w:sz w:val="24"/>
                <w:szCs w:val="24"/>
                <w:lang w:eastAsia="es-MX"/>
              </w:rPr>
              <w:t xml:space="preserve">, </w:t>
            </w:r>
            <w:proofErr w:type="spellStart"/>
            <w:r w:rsidRPr="00952D54">
              <w:rPr>
                <w:rFonts w:ascii="Arial" w:hAnsi="Arial" w:cs="Arial"/>
                <w:sz w:val="24"/>
                <w:szCs w:val="24"/>
                <w:lang w:eastAsia="es-MX"/>
              </w:rPr>
              <w:t>Tzapotlán</w:t>
            </w:r>
            <w:proofErr w:type="spellEnd"/>
            <w:r w:rsidRPr="00952D54">
              <w:rPr>
                <w:rFonts w:ascii="Arial" w:hAnsi="Arial" w:cs="Arial"/>
                <w:sz w:val="24"/>
                <w:szCs w:val="24"/>
                <w:lang w:eastAsia="es-MX"/>
              </w:rPr>
              <w:t xml:space="preserve">, hoy San Cristóbal, </w:t>
            </w:r>
            <w:proofErr w:type="spellStart"/>
            <w:r w:rsidRPr="00952D54">
              <w:rPr>
                <w:rFonts w:ascii="Arial" w:hAnsi="Arial" w:cs="Arial"/>
                <w:sz w:val="24"/>
                <w:szCs w:val="24"/>
                <w:lang w:eastAsia="es-MX"/>
              </w:rPr>
              <w:t>Xocotepec</w:t>
            </w:r>
            <w:proofErr w:type="spellEnd"/>
            <w:r w:rsidRPr="00952D54">
              <w:rPr>
                <w:rFonts w:ascii="Arial" w:hAnsi="Arial" w:cs="Arial"/>
                <w:sz w:val="24"/>
                <w:szCs w:val="24"/>
                <w:lang w:eastAsia="es-MX"/>
              </w:rPr>
              <w:t xml:space="preserve"> y </w:t>
            </w:r>
            <w:proofErr w:type="spellStart"/>
            <w:r w:rsidRPr="00952D54">
              <w:rPr>
                <w:rFonts w:ascii="Arial" w:hAnsi="Arial" w:cs="Arial"/>
                <w:sz w:val="24"/>
                <w:szCs w:val="24"/>
                <w:lang w:eastAsia="es-MX"/>
              </w:rPr>
              <w:t>Tomatlán.Esta</w:t>
            </w:r>
            <w:proofErr w:type="spellEnd"/>
            <w:r w:rsidRPr="00952D54">
              <w:rPr>
                <w:rFonts w:ascii="Arial" w:hAnsi="Arial" w:cs="Arial"/>
                <w:sz w:val="24"/>
                <w:szCs w:val="24"/>
                <w:lang w:eastAsia="es-MX"/>
              </w:rPr>
              <w:t xml:space="preserve"> región fue conquistada por los españoles en 1524.</w:t>
            </w:r>
          </w:p>
          <w:p w14:paraId="501D2F0D" w14:textId="2155A215" w:rsidR="00C36EB4"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15CB8D1"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Por decreto del 27 de marzo de 1824 sobre el Plan de División Territorial, se dispuso que Jocotepec perteneciera al departamento de Chapala, se desconoce el decreto que lo erige como </w:t>
            </w:r>
            <w:proofErr w:type="gramStart"/>
            <w:r w:rsidRPr="00952D54">
              <w:rPr>
                <w:rFonts w:ascii="Arial" w:hAnsi="Arial" w:cs="Arial"/>
                <w:sz w:val="24"/>
                <w:szCs w:val="24"/>
                <w:lang w:eastAsia="es-MX"/>
              </w:rPr>
              <w:t>municipio</w:t>
            </w:r>
            <w:proofErr w:type="gramEnd"/>
            <w:r w:rsidRPr="00952D54">
              <w:rPr>
                <w:rFonts w:ascii="Arial" w:hAnsi="Arial" w:cs="Arial"/>
                <w:sz w:val="24"/>
                <w:szCs w:val="24"/>
                <w:lang w:eastAsia="es-MX"/>
              </w:rPr>
              <w:t xml:space="preserve"> aunque el del 17 de febrero de 1835 ya lo menciona como tal. </w:t>
            </w:r>
          </w:p>
          <w:p w14:paraId="50EFFFF8" w14:textId="5D86399A" w:rsidR="00A42D22"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2A0119FA" w14:textId="4DE1C4D9" w:rsidR="006957D4" w:rsidRPr="00952D54" w:rsidRDefault="006957D4"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ORGANIZACIÓN Y OBJETO SOCIAL</w:t>
            </w:r>
          </w:p>
          <w:p w14:paraId="3043E27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b/>
                <w:bCs/>
                <w:sz w:val="24"/>
                <w:szCs w:val="24"/>
                <w:lang w:eastAsia="es-MX"/>
              </w:rPr>
              <w:t>I.</w:t>
            </w:r>
            <w:r w:rsidRPr="00952D54">
              <w:rPr>
                <w:rFonts w:ascii="Arial" w:hAnsi="Arial" w:cs="Arial"/>
                <w:sz w:val="24"/>
                <w:szCs w:val="24"/>
                <w:lang w:eastAsia="es-MX"/>
              </w:rPr>
              <w:tab/>
              <w:t>Garantizar la tranquilidad, seguridad, derechos humanos y bienes de las personas.</w:t>
            </w:r>
          </w:p>
          <w:p w14:paraId="37545470"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w:t>
            </w:r>
            <w:r w:rsidRPr="00952D54">
              <w:rPr>
                <w:rFonts w:ascii="Arial" w:hAnsi="Arial" w:cs="Arial"/>
                <w:sz w:val="24"/>
                <w:szCs w:val="24"/>
                <w:lang w:eastAsia="es-MX"/>
              </w:rPr>
              <w:tab/>
              <w:t>Garantizar la moral, el orden público y el bienestar colectivo sin discriminación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393818A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III.</w:t>
            </w:r>
            <w:r w:rsidRPr="00952D54">
              <w:rPr>
                <w:rFonts w:ascii="Arial" w:hAnsi="Arial" w:cs="Arial"/>
                <w:sz w:val="24"/>
                <w:szCs w:val="24"/>
                <w:lang w:eastAsia="es-MX"/>
              </w:rPr>
              <w:tab/>
              <w:t>Prestar adecuadamente los servicios públicos municipales.</w:t>
            </w:r>
          </w:p>
          <w:p w14:paraId="381712A4"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IV.</w:t>
            </w:r>
            <w:r w:rsidRPr="00952D54">
              <w:rPr>
                <w:rFonts w:ascii="Arial" w:hAnsi="Arial" w:cs="Arial"/>
                <w:sz w:val="24"/>
                <w:szCs w:val="24"/>
                <w:lang w:eastAsia="es-MX"/>
              </w:rPr>
              <w:tab/>
              <w:t>Preservar y fomentar la educación y la cultura entre sus habitantes.</w:t>
            </w:r>
          </w:p>
          <w:p w14:paraId="6832F218"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57E7EB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w:t>
            </w:r>
            <w:r w:rsidRPr="00952D54">
              <w:rPr>
                <w:rFonts w:ascii="Arial" w:hAnsi="Arial" w:cs="Arial"/>
                <w:sz w:val="24"/>
                <w:szCs w:val="24"/>
                <w:lang w:eastAsia="es-MX"/>
              </w:rPr>
              <w:tab/>
              <w:t>Promover el desarrollo urbano y la planeación de todos los centros de población del Municipio.</w:t>
            </w:r>
          </w:p>
          <w:p w14:paraId="60D070A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w:t>
            </w:r>
            <w:r w:rsidRPr="00952D54">
              <w:rPr>
                <w:rFonts w:ascii="Arial" w:hAnsi="Arial" w:cs="Arial"/>
                <w:sz w:val="24"/>
                <w:szCs w:val="24"/>
                <w:lang w:eastAsia="es-MX"/>
              </w:rPr>
              <w:tab/>
              <w:t>Promover y organizar la participación ciudadana para cumplir con los planes y programas municipales.</w:t>
            </w:r>
          </w:p>
          <w:p w14:paraId="377E6A4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lastRenderedPageBreak/>
              <w:t>VII.</w:t>
            </w:r>
            <w:r w:rsidRPr="00952D54">
              <w:rPr>
                <w:rFonts w:ascii="Arial" w:hAnsi="Arial" w:cs="Arial"/>
                <w:sz w:val="24"/>
                <w:szCs w:val="24"/>
                <w:lang w:eastAsia="es-MX"/>
              </w:rPr>
              <w:tab/>
              <w:t>Proveer los medios para la aplicación y acceso a la justicia en el marco de su competencia.</w:t>
            </w:r>
          </w:p>
          <w:p w14:paraId="07C09EDC"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VIII.</w:t>
            </w:r>
            <w:r w:rsidRPr="00952D54">
              <w:rPr>
                <w:rFonts w:ascii="Arial" w:hAnsi="Arial" w:cs="Arial"/>
                <w:sz w:val="24"/>
                <w:szCs w:val="24"/>
                <w:lang w:eastAsia="es-MX"/>
              </w:rPr>
              <w:tab/>
              <w:t>Promover el desarrollo económico y el turismo local, para generar más oportunidades de empleo y el progreso del comercio y servicios, a través de la participación social.</w:t>
            </w:r>
          </w:p>
          <w:p w14:paraId="039B08B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IX.</w:t>
            </w:r>
            <w:r w:rsidRPr="00952D54">
              <w:rPr>
                <w:rFonts w:ascii="Arial" w:hAnsi="Arial" w:cs="Arial"/>
                <w:sz w:val="24"/>
                <w:szCs w:val="24"/>
                <w:lang w:eastAsia="es-MX"/>
              </w:rPr>
              <w:tab/>
              <w:t>Normar directa y libremente las materias de su competencia.</w:t>
            </w:r>
          </w:p>
          <w:p w14:paraId="6DA9D6B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w:t>
            </w:r>
            <w:r w:rsidRPr="00952D54">
              <w:rPr>
                <w:rFonts w:ascii="Arial" w:hAnsi="Arial" w:cs="Arial"/>
                <w:sz w:val="24"/>
                <w:szCs w:val="24"/>
                <w:lang w:eastAsia="es-MX"/>
              </w:rPr>
              <w:tab/>
              <w:t>Promover la igualdad de género, la no discriminación y la no violencia en contra de las mujeres y</w:t>
            </w:r>
          </w:p>
          <w:p w14:paraId="279F88A5"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cualquier persona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2E49EB2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w:t>
            </w:r>
            <w:r w:rsidRPr="00952D54">
              <w:rPr>
                <w:rFonts w:ascii="Arial" w:hAnsi="Arial" w:cs="Arial"/>
                <w:sz w:val="24"/>
                <w:szCs w:val="24"/>
                <w:lang w:eastAsia="es-MX"/>
              </w:rPr>
              <w:tab/>
              <w:t>Fomentar la participación ciudadana en la observación, vigilancia y evaluación de la calidad en la gestión pública municipal.</w:t>
            </w:r>
          </w:p>
          <w:p w14:paraId="68EF88EC" w14:textId="26470024" w:rsidR="00A42D22"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XII.</w:t>
            </w:r>
            <w:r w:rsidRPr="00952D54">
              <w:rPr>
                <w:rFonts w:ascii="Arial" w:hAnsi="Arial" w:cs="Arial"/>
                <w:sz w:val="24"/>
                <w:szCs w:val="24"/>
                <w:lang w:eastAsia="es-MX"/>
              </w:rPr>
              <w:tab/>
              <w:t>Prevenir, investigar y sancionar las violaciones a los derechos humanos en el ámbito de su competencia, de conformidad con la normatividad vigente.</w:t>
            </w:r>
            <w:r w:rsidR="00995315" w:rsidRPr="00952D54">
              <w:rPr>
                <w:rFonts w:ascii="Arial" w:hAnsi="Arial" w:cs="Arial"/>
                <w:sz w:val="24"/>
                <w:szCs w:val="24"/>
                <w:lang w:eastAsia="es-MX"/>
              </w:rPr>
              <w:br/>
            </w:r>
          </w:p>
          <w:p w14:paraId="4864A412" w14:textId="77777777"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BASES DE PREPARACIÓN DE LOS ESTADOS FINANCIEROS</w:t>
            </w:r>
          </w:p>
          <w:p w14:paraId="57F71450" w14:textId="77777777" w:rsidR="00EE079E" w:rsidRPr="00952D54" w:rsidRDefault="00EE079E" w:rsidP="00952D54">
            <w:pPr>
              <w:autoSpaceDE w:val="0"/>
              <w:autoSpaceDN w:val="0"/>
              <w:adjustRightInd w:val="0"/>
              <w:spacing w:after="0" w:line="240" w:lineRule="auto"/>
              <w:jc w:val="both"/>
              <w:rPr>
                <w:rFonts w:ascii="Arial" w:hAnsi="Arial" w:cs="Arial"/>
                <w:b/>
                <w:bCs/>
                <w:sz w:val="24"/>
                <w:szCs w:val="24"/>
                <w:lang w:eastAsia="es-MX"/>
              </w:rPr>
            </w:pPr>
          </w:p>
          <w:p w14:paraId="3CD32FB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Si se ha observado la normatividad emitida por el CONAC y las disposiciones legales aplicables. </w:t>
            </w:r>
          </w:p>
          <w:p w14:paraId="0CDAFDA4"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84134D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p>
          <w:p w14:paraId="0895527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Normatividad supletoria. En caso de emplear varios grupos de normatividades (normatividades supletorias), deberá realizar la justificación razonable correspondiente, su alineación con los PBCG </w:t>
            </w:r>
            <w:proofErr w:type="gramStart"/>
            <w:r w:rsidRPr="00952D54">
              <w:rPr>
                <w:rFonts w:ascii="Arial" w:hAnsi="Arial" w:cs="Arial"/>
                <w:sz w:val="24"/>
                <w:szCs w:val="24"/>
                <w:lang w:eastAsia="es-MX"/>
              </w:rPr>
              <w:t>y  a</w:t>
            </w:r>
            <w:proofErr w:type="gramEnd"/>
            <w:r w:rsidRPr="00952D54">
              <w:rPr>
                <w:rFonts w:ascii="Arial" w:hAnsi="Arial" w:cs="Arial"/>
                <w:sz w:val="24"/>
                <w:szCs w:val="24"/>
                <w:lang w:eastAsia="es-MX"/>
              </w:rPr>
              <w:t xml:space="preserve"> las características cualitativas asociadas descritas en el MCCG (documentos publicados en el Diario Oficial de la Federación, agosto 2009). </w:t>
            </w:r>
          </w:p>
          <w:p w14:paraId="638A16D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39C28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d).-</w:t>
            </w:r>
            <w:proofErr w:type="gramEnd"/>
            <w:r w:rsidRPr="00952D54">
              <w:rPr>
                <w:rFonts w:ascii="Arial" w:hAnsi="Arial" w:cs="Arial"/>
                <w:sz w:val="24"/>
                <w:szCs w:val="24"/>
                <w:lang w:eastAsia="es-MX"/>
              </w:rPr>
              <w:t xml:space="preserve"> Para las entidades que por primera vez estén implementando la base devengado de acuerdo a la Ley de Contabilidad, deberán:</w:t>
            </w:r>
          </w:p>
          <w:p w14:paraId="58D803BE"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las nuevas políticas de reconocimiento. </w:t>
            </w:r>
          </w:p>
          <w:p w14:paraId="721473F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su plan de implementación. </w:t>
            </w:r>
          </w:p>
          <w:p w14:paraId="15B22380"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los cambios en las políticas, la clasificación y medición de </w:t>
            </w:r>
            <w:proofErr w:type="gramStart"/>
            <w:r w:rsidRPr="00952D54">
              <w:rPr>
                <w:rFonts w:ascii="Arial" w:hAnsi="Arial" w:cs="Arial"/>
                <w:sz w:val="24"/>
                <w:szCs w:val="24"/>
                <w:lang w:eastAsia="es-MX"/>
              </w:rPr>
              <w:t>las mismas</w:t>
            </w:r>
            <w:proofErr w:type="gramEnd"/>
            <w:r w:rsidRPr="00952D54">
              <w:rPr>
                <w:rFonts w:ascii="Arial" w:hAnsi="Arial" w:cs="Arial"/>
                <w:sz w:val="24"/>
                <w:szCs w:val="24"/>
                <w:lang w:eastAsia="es-MX"/>
              </w:rPr>
              <w:t xml:space="preserve">, así como su impacto en la información financiera. </w:t>
            </w:r>
          </w:p>
          <w:p w14:paraId="6E08ABB5" w14:textId="5CF42B09" w:rsidR="00EE079E"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-Presentar los últimos estados financieros con la normatividad anteriormente utilizada con las nuevas políticas para fines de comparación en la transición a la base devengada.  </w:t>
            </w:r>
          </w:p>
          <w:p w14:paraId="1E23CED0" w14:textId="54FC6D39"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72F71752" w14:textId="77777777"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48CEA3D4" w14:textId="7DBD29A9"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sz w:val="24"/>
                <w:szCs w:val="24"/>
                <w:lang w:eastAsia="es-MX"/>
              </w:rPr>
              <w:t xml:space="preserve"> </w:t>
            </w:r>
            <w:r w:rsidR="00341E71" w:rsidRPr="00952D54">
              <w:rPr>
                <w:rFonts w:ascii="Arial" w:hAnsi="Arial" w:cs="Arial"/>
                <w:b/>
                <w:bCs/>
                <w:sz w:val="24"/>
                <w:szCs w:val="24"/>
                <w:lang w:eastAsia="es-MX"/>
              </w:rPr>
              <w:t>POLITICAS DE CONTABILIDAD SIGNIFICATIVAS</w:t>
            </w:r>
          </w:p>
          <w:p w14:paraId="3A6FDB2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0381B0C" w14:textId="382ADCB6"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Actualización: </w:t>
            </w:r>
            <w:r w:rsidR="00341E71" w:rsidRPr="00952D54">
              <w:rPr>
                <w:rFonts w:ascii="Arial" w:hAnsi="Arial" w:cs="Arial"/>
                <w:sz w:val="24"/>
                <w:szCs w:val="24"/>
                <w:lang w:eastAsia="es-MX"/>
              </w:rPr>
              <w:t>S</w:t>
            </w:r>
            <w:r w:rsidRPr="00952D54">
              <w:rPr>
                <w:rFonts w:ascii="Arial" w:hAnsi="Arial" w:cs="Arial"/>
                <w:sz w:val="24"/>
                <w:szCs w:val="24"/>
                <w:lang w:eastAsia="es-MX"/>
              </w:rPr>
              <w:t xml:space="preserve">e informará del método utilizado para la actualización del valor de los activos, pasivos y Hacienda Pública y/o patrimonio y las razones de dicha elección. Así como informar de la desconexión o reconexión inflacionaria. </w:t>
            </w:r>
          </w:p>
          <w:p w14:paraId="3372831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B1ABF4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Informar sobre la realización de operaciones en el extranjero y de sus efectos en la información financiera gubernamental.</w:t>
            </w:r>
          </w:p>
          <w:p w14:paraId="5C28BEB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228531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Método de valuación de la inversión en acciones de Compañías subsidiarias no  consolidadas y asociadas.</w:t>
            </w:r>
          </w:p>
          <w:p w14:paraId="0009259A"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9F442E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lastRenderedPageBreak/>
              <w:t>d).-</w:t>
            </w:r>
            <w:proofErr w:type="gramEnd"/>
            <w:r w:rsidRPr="00952D54">
              <w:rPr>
                <w:rFonts w:ascii="Arial" w:hAnsi="Arial" w:cs="Arial"/>
                <w:sz w:val="24"/>
                <w:szCs w:val="24"/>
                <w:lang w:eastAsia="es-MX"/>
              </w:rPr>
              <w:t xml:space="preserve"> Sistema y método de valuación de inventarios y costo de lo vendido.</w:t>
            </w:r>
          </w:p>
          <w:p w14:paraId="2AB7C6C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67528C2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e</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Beneficios y empleados: revelar el cálculo de la reserva actuarial, valor presente de los ingresos esperados comparado con el valor presente de la estimación de gastos tanto de los beneficiarios actuales como futuros. </w:t>
            </w:r>
          </w:p>
          <w:p w14:paraId="64D77A4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397BB66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f</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Provisiones: objetivo de su creación, monto y plazo.</w:t>
            </w:r>
          </w:p>
          <w:p w14:paraId="5A11BD3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5942C4F"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g</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Reservas: objetivo de su creación, monto y plazo.</w:t>
            </w:r>
          </w:p>
          <w:p w14:paraId="5074CA49"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B812877"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h</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Cambios en políticas contables y corrección de errores junto con la revelación de los efectos que se tendrá en la información financiera del ente público, ya sea retrospectivos o prospectivos. </w:t>
            </w:r>
          </w:p>
          <w:p w14:paraId="14FA1DD2"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5A56CAC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i).-</w:t>
            </w:r>
            <w:proofErr w:type="gramEnd"/>
            <w:r w:rsidRPr="00952D54">
              <w:rPr>
                <w:rFonts w:ascii="Arial" w:hAnsi="Arial" w:cs="Arial"/>
                <w:sz w:val="24"/>
                <w:szCs w:val="24"/>
                <w:lang w:eastAsia="es-MX"/>
              </w:rPr>
              <w:t xml:space="preserve"> Reclasificaciones: Se deben revelar todos aquellos movimientos entre cuentas por efectos de cambios en los tipos de operaciones.</w:t>
            </w:r>
          </w:p>
          <w:p w14:paraId="4EAEAE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Depuración y cancelación de saldos. </w:t>
            </w:r>
          </w:p>
          <w:p w14:paraId="1250B4B4" w14:textId="3DEDE9F5" w:rsidR="00995315" w:rsidRDefault="00341E71" w:rsidP="00952D54">
            <w:pPr>
              <w:pStyle w:val="Ttulo1"/>
              <w:spacing w:before="203"/>
              <w:ind w:left="0"/>
              <w:jc w:val="both"/>
              <w:rPr>
                <w:rFonts w:eastAsia="Calibri"/>
                <w:b w:val="0"/>
                <w:bCs w:val="0"/>
                <w:sz w:val="24"/>
                <w:szCs w:val="24"/>
                <w:lang w:val="es-MX" w:eastAsia="es-MX"/>
              </w:rPr>
            </w:pPr>
            <w:r w:rsidRPr="00952D54">
              <w:rPr>
                <w:spacing w:val="-1"/>
                <w:sz w:val="24"/>
                <w:szCs w:val="24"/>
              </w:rPr>
              <w:t>POSICIÓN</w:t>
            </w:r>
            <w:r w:rsidRPr="00952D54">
              <w:rPr>
                <w:spacing w:val="-15"/>
                <w:sz w:val="24"/>
                <w:szCs w:val="24"/>
              </w:rPr>
              <w:t xml:space="preserve"> </w:t>
            </w:r>
            <w:r w:rsidRPr="00952D54">
              <w:rPr>
                <w:sz w:val="24"/>
                <w:szCs w:val="24"/>
              </w:rPr>
              <w:t>EN</w:t>
            </w:r>
            <w:r w:rsidRPr="00952D54">
              <w:rPr>
                <w:spacing w:val="-14"/>
                <w:sz w:val="24"/>
                <w:szCs w:val="24"/>
              </w:rPr>
              <w:t xml:space="preserve"> </w:t>
            </w:r>
            <w:proofErr w:type="gramStart"/>
            <w:r w:rsidRPr="00952D54">
              <w:rPr>
                <w:sz w:val="24"/>
                <w:szCs w:val="24"/>
              </w:rPr>
              <w:t>MONEDA</w:t>
            </w:r>
            <w:proofErr w:type="gramEnd"/>
            <w:r w:rsidRPr="00952D54">
              <w:rPr>
                <w:spacing w:val="-17"/>
                <w:sz w:val="24"/>
                <w:szCs w:val="24"/>
              </w:rPr>
              <w:t xml:space="preserve"> </w:t>
            </w:r>
            <w:r w:rsidRPr="00952D54">
              <w:rPr>
                <w:sz w:val="24"/>
                <w:szCs w:val="24"/>
              </w:rPr>
              <w:t>EXTRANJERA</w:t>
            </w:r>
            <w:r w:rsidRPr="00952D54">
              <w:rPr>
                <w:spacing w:val="-15"/>
                <w:sz w:val="24"/>
                <w:szCs w:val="24"/>
              </w:rPr>
              <w:t xml:space="preserve"> </w:t>
            </w:r>
            <w:r w:rsidRPr="00952D54">
              <w:rPr>
                <w:sz w:val="24"/>
                <w:szCs w:val="24"/>
              </w:rPr>
              <w:t>Y</w:t>
            </w:r>
            <w:r w:rsidRPr="00952D54">
              <w:rPr>
                <w:spacing w:val="-15"/>
                <w:sz w:val="24"/>
                <w:szCs w:val="24"/>
              </w:rPr>
              <w:t xml:space="preserve"> </w:t>
            </w:r>
            <w:r w:rsidRPr="00952D54">
              <w:rPr>
                <w:sz w:val="24"/>
                <w:szCs w:val="24"/>
              </w:rPr>
              <w:t>PROTECCIÓN</w:t>
            </w:r>
            <w:r w:rsidRPr="00952D54">
              <w:rPr>
                <w:spacing w:val="-15"/>
                <w:sz w:val="24"/>
                <w:szCs w:val="24"/>
              </w:rPr>
              <w:t xml:space="preserve"> </w:t>
            </w:r>
            <w:r w:rsidRPr="00952D54">
              <w:rPr>
                <w:sz w:val="24"/>
                <w:szCs w:val="24"/>
              </w:rPr>
              <w:t>POR</w:t>
            </w:r>
            <w:r w:rsidRPr="00952D54">
              <w:rPr>
                <w:spacing w:val="-13"/>
                <w:sz w:val="24"/>
                <w:szCs w:val="24"/>
              </w:rPr>
              <w:t xml:space="preserve"> </w:t>
            </w:r>
            <w:r w:rsidRPr="00952D54">
              <w:rPr>
                <w:sz w:val="24"/>
                <w:szCs w:val="24"/>
              </w:rPr>
              <w:t>RIESGO</w:t>
            </w:r>
            <w:r w:rsidRPr="00952D54">
              <w:rPr>
                <w:spacing w:val="-12"/>
                <w:sz w:val="24"/>
                <w:szCs w:val="24"/>
              </w:rPr>
              <w:t xml:space="preserve"> </w:t>
            </w:r>
            <w:r w:rsidRPr="00952D54">
              <w:rPr>
                <w:sz w:val="24"/>
                <w:szCs w:val="24"/>
              </w:rPr>
              <w:t>CAMBIARIO</w:t>
            </w:r>
            <w:r w:rsidR="00995315" w:rsidRPr="00952D54">
              <w:rPr>
                <w:sz w:val="24"/>
                <w:szCs w:val="24"/>
              </w:rPr>
              <w:br/>
            </w:r>
            <w:r w:rsidRPr="00952D54">
              <w:rPr>
                <w:rFonts w:eastAsia="Calibri"/>
                <w:b w:val="0"/>
                <w:bCs w:val="0"/>
                <w:sz w:val="24"/>
                <w:szCs w:val="24"/>
                <w:lang w:val="es-MX" w:eastAsia="es-MX"/>
              </w:rPr>
              <w:t>No se tienen activos ni pasivos en moneda extranjera.</w:t>
            </w:r>
          </w:p>
          <w:p w14:paraId="6B352222" w14:textId="77777777" w:rsidR="00952D54" w:rsidRPr="00952D54" w:rsidRDefault="00952D54" w:rsidP="00952D54">
            <w:pPr>
              <w:pStyle w:val="Ttulo1"/>
              <w:spacing w:before="203"/>
              <w:ind w:left="0"/>
              <w:jc w:val="both"/>
              <w:rPr>
                <w:rFonts w:eastAsia="Calibri"/>
                <w:b w:val="0"/>
                <w:bCs w:val="0"/>
                <w:sz w:val="24"/>
                <w:szCs w:val="24"/>
                <w:lang w:val="es-MX" w:eastAsia="es-MX"/>
              </w:rPr>
            </w:pPr>
          </w:p>
          <w:p w14:paraId="4C0B4142" w14:textId="77777777" w:rsidR="00952D54" w:rsidRDefault="00995315" w:rsidP="00952D54">
            <w:pPr>
              <w:pStyle w:val="Textoindependiente"/>
              <w:spacing w:before="209"/>
              <w:jc w:val="both"/>
              <w:rPr>
                <w:rFonts w:ascii="Arial" w:eastAsia="Arial" w:hAnsi="Arial" w:cs="Arial"/>
                <w:b/>
                <w:bCs/>
                <w:sz w:val="24"/>
                <w:szCs w:val="24"/>
              </w:rPr>
            </w:pPr>
            <w:r w:rsidRPr="00952D54">
              <w:rPr>
                <w:rFonts w:ascii="Arial" w:eastAsia="Arial" w:hAnsi="Arial" w:cs="Arial"/>
                <w:b/>
                <w:bCs/>
                <w:sz w:val="24"/>
                <w:szCs w:val="24"/>
              </w:rPr>
              <w:t>REPORTE ANALÍTICO DEL ACTIVO</w:t>
            </w:r>
          </w:p>
          <w:p w14:paraId="58AF3B30" w14:textId="11285799" w:rsidR="00952D54" w:rsidRDefault="00995315" w:rsidP="00952D54">
            <w:pPr>
              <w:pStyle w:val="Textoindependiente"/>
              <w:spacing w:before="209"/>
              <w:jc w:val="both"/>
              <w:rPr>
                <w:rFonts w:ascii="Arial" w:hAnsi="Arial" w:cs="Arial"/>
                <w:b/>
                <w:bCs/>
                <w:spacing w:val="5"/>
                <w:sz w:val="24"/>
                <w:szCs w:val="24"/>
              </w:rPr>
            </w:pPr>
            <w:r w:rsidRPr="00952D54">
              <w:rPr>
                <w:rFonts w:ascii="Arial" w:eastAsia="Arial" w:hAnsi="Arial" w:cs="Arial"/>
                <w:b/>
                <w:bCs/>
                <w:sz w:val="24"/>
                <w:szCs w:val="24"/>
              </w:rPr>
              <w:br/>
            </w:r>
            <w:r w:rsidR="00D260DD">
              <w:rPr>
                <w:noProof/>
              </w:rPr>
              <w:drawing>
                <wp:inline distT="0" distB="0" distL="0" distR="0" wp14:anchorId="53B54EB7" wp14:editId="6D999CEB">
                  <wp:extent cx="6858000" cy="36252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3625215"/>
                          </a:xfrm>
                          <a:prstGeom prst="rect">
                            <a:avLst/>
                          </a:prstGeom>
                        </pic:spPr>
                      </pic:pic>
                    </a:graphicData>
                  </a:graphic>
                </wp:inline>
              </w:drawing>
            </w:r>
            <w:r w:rsidRPr="00952D54">
              <w:rPr>
                <w:rFonts w:ascii="Arial" w:hAnsi="Arial" w:cs="Arial"/>
                <w:b/>
                <w:bCs/>
                <w:spacing w:val="5"/>
                <w:sz w:val="24"/>
                <w:szCs w:val="24"/>
              </w:rPr>
              <w:br/>
            </w:r>
          </w:p>
          <w:p w14:paraId="17B7C3E5" w14:textId="52B6160C" w:rsidR="00A0134D" w:rsidRDefault="00A0134D" w:rsidP="00952D54">
            <w:pPr>
              <w:pStyle w:val="Textoindependiente"/>
              <w:spacing w:before="209"/>
              <w:jc w:val="both"/>
              <w:rPr>
                <w:rFonts w:ascii="Arial" w:hAnsi="Arial" w:cs="Arial"/>
                <w:b/>
                <w:bCs/>
                <w:spacing w:val="5"/>
                <w:sz w:val="24"/>
                <w:szCs w:val="24"/>
              </w:rPr>
            </w:pPr>
          </w:p>
          <w:p w14:paraId="2E78B176" w14:textId="673CD34E" w:rsidR="00A0134D" w:rsidRDefault="00A0134D" w:rsidP="00952D54">
            <w:pPr>
              <w:pStyle w:val="Textoindependiente"/>
              <w:spacing w:before="209"/>
              <w:jc w:val="both"/>
              <w:rPr>
                <w:rFonts w:ascii="Arial" w:hAnsi="Arial" w:cs="Arial"/>
                <w:b/>
                <w:bCs/>
                <w:spacing w:val="5"/>
                <w:sz w:val="24"/>
                <w:szCs w:val="24"/>
              </w:rPr>
            </w:pPr>
          </w:p>
          <w:p w14:paraId="23835691" w14:textId="77777777" w:rsidR="00A0134D" w:rsidRDefault="00A0134D" w:rsidP="00952D54">
            <w:pPr>
              <w:pStyle w:val="Textoindependiente"/>
              <w:spacing w:before="209"/>
              <w:jc w:val="both"/>
              <w:rPr>
                <w:rFonts w:ascii="Arial" w:hAnsi="Arial" w:cs="Arial"/>
                <w:b/>
                <w:bCs/>
                <w:spacing w:val="5"/>
                <w:sz w:val="24"/>
                <w:szCs w:val="24"/>
              </w:rPr>
            </w:pPr>
          </w:p>
          <w:p w14:paraId="72958B66" w14:textId="34E27B5B" w:rsidR="00952D54" w:rsidRDefault="008067A3" w:rsidP="00952D54">
            <w:pPr>
              <w:pStyle w:val="Textoindependiente"/>
              <w:spacing w:before="209"/>
              <w:jc w:val="both"/>
              <w:rPr>
                <w:rFonts w:ascii="Arial" w:hAnsi="Arial" w:cs="Arial"/>
                <w:b/>
                <w:bCs/>
                <w:spacing w:val="5"/>
                <w:sz w:val="24"/>
                <w:szCs w:val="24"/>
              </w:rPr>
            </w:pPr>
            <w:r w:rsidRPr="00952D54">
              <w:rPr>
                <w:rFonts w:ascii="Arial" w:hAnsi="Arial" w:cs="Arial"/>
                <w:b/>
                <w:bCs/>
                <w:spacing w:val="5"/>
                <w:sz w:val="24"/>
                <w:szCs w:val="24"/>
              </w:rPr>
              <w:lastRenderedPageBreak/>
              <w:t>REPORTE DE LA RECAUDACIÓN</w:t>
            </w:r>
          </w:p>
          <w:p w14:paraId="470FB048" w14:textId="2F773C7C" w:rsidR="00995315" w:rsidRPr="00952D54" w:rsidRDefault="008067A3" w:rsidP="00952D54">
            <w:pPr>
              <w:pStyle w:val="Textoindependiente"/>
              <w:spacing w:before="209"/>
              <w:jc w:val="both"/>
              <w:rPr>
                <w:rFonts w:ascii="Arial" w:eastAsia="Arial" w:hAnsi="Arial" w:cs="Arial"/>
                <w:b/>
                <w:bCs/>
                <w:sz w:val="24"/>
                <w:szCs w:val="24"/>
              </w:rPr>
            </w:pPr>
            <w:r w:rsidRPr="00952D54">
              <w:rPr>
                <w:rFonts w:ascii="Arial" w:hAnsi="Arial" w:cs="Arial"/>
                <w:b/>
                <w:bCs/>
                <w:spacing w:val="5"/>
                <w:sz w:val="24"/>
                <w:szCs w:val="24"/>
              </w:rPr>
              <w:br/>
            </w:r>
            <w:r w:rsidR="00D260DD">
              <w:rPr>
                <w:noProof/>
              </w:rPr>
              <w:drawing>
                <wp:inline distT="0" distB="0" distL="0" distR="0" wp14:anchorId="0C5821CA" wp14:editId="0023AEBA">
                  <wp:extent cx="6858000" cy="17716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771650"/>
                          </a:xfrm>
                          <a:prstGeom prst="rect">
                            <a:avLst/>
                          </a:prstGeom>
                        </pic:spPr>
                      </pic:pic>
                    </a:graphicData>
                  </a:graphic>
                </wp:inline>
              </w:drawing>
            </w:r>
          </w:p>
          <w:p w14:paraId="361B5B5E" w14:textId="77777777" w:rsidR="00952D54" w:rsidRPr="00952D54" w:rsidRDefault="00952D54" w:rsidP="00952D54">
            <w:pPr>
              <w:pStyle w:val="Ttulo1"/>
              <w:spacing w:before="229"/>
              <w:ind w:left="0"/>
              <w:jc w:val="both"/>
              <w:rPr>
                <w:sz w:val="24"/>
                <w:szCs w:val="24"/>
              </w:rPr>
            </w:pPr>
            <w:r w:rsidRPr="00952D54">
              <w:rPr>
                <w:sz w:val="24"/>
                <w:szCs w:val="24"/>
              </w:rPr>
              <w:t>INFORMACIÓN</w:t>
            </w:r>
            <w:r w:rsidRPr="00952D54">
              <w:rPr>
                <w:spacing w:val="-4"/>
                <w:sz w:val="24"/>
                <w:szCs w:val="24"/>
              </w:rPr>
              <w:t xml:space="preserve"> </w:t>
            </w:r>
            <w:r w:rsidRPr="00952D54">
              <w:rPr>
                <w:sz w:val="24"/>
                <w:szCs w:val="24"/>
              </w:rPr>
              <w:t>POR</w:t>
            </w:r>
            <w:r w:rsidRPr="00952D54">
              <w:rPr>
                <w:spacing w:val="-2"/>
                <w:sz w:val="24"/>
                <w:szCs w:val="24"/>
              </w:rPr>
              <w:t xml:space="preserve"> </w:t>
            </w:r>
            <w:r w:rsidRPr="00952D54">
              <w:rPr>
                <w:sz w:val="24"/>
                <w:szCs w:val="24"/>
              </w:rPr>
              <w:t>SEGMENTOS</w:t>
            </w:r>
          </w:p>
          <w:p w14:paraId="528CE5F6" w14:textId="77777777" w:rsidR="00952D54" w:rsidRPr="00952D54" w:rsidRDefault="00952D54" w:rsidP="00952D54">
            <w:pPr>
              <w:pStyle w:val="Textoindependiente"/>
              <w:spacing w:before="1"/>
              <w:jc w:val="both"/>
              <w:rPr>
                <w:rFonts w:ascii="Arial" w:hAnsi="Arial" w:cs="Arial"/>
                <w:b/>
                <w:sz w:val="24"/>
                <w:szCs w:val="24"/>
              </w:rPr>
            </w:pPr>
          </w:p>
          <w:p w14:paraId="025EECC8" w14:textId="77777777" w:rsidR="00952D54" w:rsidRPr="00952D54" w:rsidRDefault="00952D54" w:rsidP="00952D54">
            <w:pPr>
              <w:pStyle w:val="Textoindependiente"/>
              <w:ind w:right="333"/>
              <w:jc w:val="both"/>
              <w:rPr>
                <w:rFonts w:ascii="Arial" w:hAnsi="Arial" w:cs="Arial"/>
                <w:sz w:val="24"/>
                <w:szCs w:val="24"/>
              </w:rPr>
            </w:pPr>
            <w:r w:rsidRPr="00952D54">
              <w:rPr>
                <w:rFonts w:ascii="Arial" w:hAnsi="Arial" w:cs="Arial"/>
                <w:sz w:val="24"/>
                <w:szCs w:val="24"/>
              </w:rPr>
              <w:t>No</w:t>
            </w:r>
            <w:r w:rsidRPr="00952D54">
              <w:rPr>
                <w:rFonts w:ascii="Arial" w:hAnsi="Arial" w:cs="Arial"/>
                <w:spacing w:val="-5"/>
                <w:sz w:val="24"/>
                <w:szCs w:val="24"/>
              </w:rPr>
              <w:t xml:space="preserve"> </w:t>
            </w:r>
            <w:r w:rsidRPr="00952D54">
              <w:rPr>
                <w:rFonts w:ascii="Arial" w:hAnsi="Arial" w:cs="Arial"/>
                <w:sz w:val="24"/>
                <w:szCs w:val="24"/>
              </w:rPr>
              <w:t>se</w:t>
            </w:r>
            <w:r w:rsidRPr="00952D54">
              <w:rPr>
                <w:rFonts w:ascii="Arial" w:hAnsi="Arial" w:cs="Arial"/>
                <w:spacing w:val="-5"/>
                <w:sz w:val="24"/>
                <w:szCs w:val="24"/>
              </w:rPr>
              <w:t xml:space="preserve"> </w:t>
            </w:r>
            <w:r w:rsidRPr="00952D54">
              <w:rPr>
                <w:rFonts w:ascii="Arial" w:hAnsi="Arial" w:cs="Arial"/>
                <w:sz w:val="24"/>
                <w:szCs w:val="24"/>
              </w:rPr>
              <w:t>considera</w:t>
            </w:r>
            <w:r w:rsidRPr="00952D54">
              <w:rPr>
                <w:rFonts w:ascii="Arial" w:hAnsi="Arial" w:cs="Arial"/>
                <w:spacing w:val="-5"/>
                <w:sz w:val="24"/>
                <w:szCs w:val="24"/>
              </w:rPr>
              <w:t xml:space="preserve"> </w:t>
            </w:r>
            <w:r w:rsidRPr="00952D54">
              <w:rPr>
                <w:rFonts w:ascii="Arial" w:hAnsi="Arial" w:cs="Arial"/>
                <w:sz w:val="24"/>
                <w:szCs w:val="24"/>
              </w:rPr>
              <w:t>necesario</w:t>
            </w:r>
            <w:r w:rsidRPr="00952D54">
              <w:rPr>
                <w:rFonts w:ascii="Arial" w:hAnsi="Arial" w:cs="Arial"/>
                <w:spacing w:val="-6"/>
                <w:sz w:val="24"/>
                <w:szCs w:val="24"/>
              </w:rPr>
              <w:t xml:space="preserve"> </w:t>
            </w:r>
            <w:r w:rsidRPr="00952D54">
              <w:rPr>
                <w:rFonts w:ascii="Arial" w:hAnsi="Arial" w:cs="Arial"/>
                <w:sz w:val="24"/>
                <w:szCs w:val="24"/>
              </w:rPr>
              <w:t>presentar</w:t>
            </w:r>
            <w:r w:rsidRPr="00952D54">
              <w:rPr>
                <w:rFonts w:ascii="Arial" w:hAnsi="Arial" w:cs="Arial"/>
                <w:spacing w:val="-3"/>
                <w:sz w:val="24"/>
                <w:szCs w:val="24"/>
              </w:rPr>
              <w:t xml:space="preserve"> </w:t>
            </w:r>
            <w:r w:rsidRPr="00952D54">
              <w:rPr>
                <w:rFonts w:ascii="Arial" w:hAnsi="Arial" w:cs="Arial"/>
                <w:sz w:val="24"/>
                <w:szCs w:val="24"/>
              </w:rPr>
              <w:t>información</w:t>
            </w:r>
            <w:r w:rsidRPr="00952D54">
              <w:rPr>
                <w:rFonts w:ascii="Arial" w:hAnsi="Arial" w:cs="Arial"/>
                <w:spacing w:val="-7"/>
                <w:sz w:val="24"/>
                <w:szCs w:val="24"/>
              </w:rPr>
              <w:t xml:space="preserve"> </w:t>
            </w:r>
            <w:r w:rsidRPr="00952D54">
              <w:rPr>
                <w:rFonts w:ascii="Arial" w:hAnsi="Arial" w:cs="Arial"/>
                <w:sz w:val="24"/>
                <w:szCs w:val="24"/>
              </w:rPr>
              <w:t>financiera</w:t>
            </w:r>
            <w:r w:rsidRPr="00952D54">
              <w:rPr>
                <w:rFonts w:ascii="Arial" w:hAnsi="Arial" w:cs="Arial"/>
                <w:spacing w:val="-5"/>
                <w:sz w:val="24"/>
                <w:szCs w:val="24"/>
              </w:rPr>
              <w:t xml:space="preserve"> </w:t>
            </w:r>
            <w:r w:rsidRPr="00952D54">
              <w:rPr>
                <w:rFonts w:ascii="Arial" w:hAnsi="Arial" w:cs="Arial"/>
                <w:sz w:val="24"/>
                <w:szCs w:val="24"/>
              </w:rPr>
              <w:t>segmentada,</w:t>
            </w:r>
            <w:r w:rsidRPr="00952D54">
              <w:rPr>
                <w:rFonts w:ascii="Arial" w:hAnsi="Arial" w:cs="Arial"/>
                <w:spacing w:val="-3"/>
                <w:sz w:val="24"/>
                <w:szCs w:val="24"/>
              </w:rPr>
              <w:t xml:space="preserve"> </w:t>
            </w:r>
            <w:r w:rsidRPr="00952D54">
              <w:rPr>
                <w:rFonts w:ascii="Arial" w:hAnsi="Arial" w:cs="Arial"/>
                <w:sz w:val="24"/>
                <w:szCs w:val="24"/>
              </w:rPr>
              <w:t>adicional</w:t>
            </w:r>
            <w:r w:rsidRPr="00952D54">
              <w:rPr>
                <w:rFonts w:ascii="Arial" w:hAnsi="Arial" w:cs="Arial"/>
                <w:spacing w:val="-5"/>
                <w:sz w:val="24"/>
                <w:szCs w:val="24"/>
              </w:rPr>
              <w:t xml:space="preserve"> </w:t>
            </w:r>
            <w:r w:rsidRPr="00952D54">
              <w:rPr>
                <w:rFonts w:ascii="Arial" w:hAnsi="Arial" w:cs="Arial"/>
                <w:sz w:val="24"/>
                <w:szCs w:val="24"/>
              </w:rPr>
              <w:t>a</w:t>
            </w:r>
            <w:r w:rsidRPr="00952D54">
              <w:rPr>
                <w:rFonts w:ascii="Arial" w:hAnsi="Arial" w:cs="Arial"/>
                <w:spacing w:val="-4"/>
                <w:sz w:val="24"/>
                <w:szCs w:val="24"/>
              </w:rPr>
              <w:t xml:space="preserve"> </w:t>
            </w:r>
            <w:r w:rsidRPr="00952D54">
              <w:rPr>
                <w:rFonts w:ascii="Arial" w:hAnsi="Arial" w:cs="Arial"/>
                <w:sz w:val="24"/>
                <w:szCs w:val="24"/>
              </w:rPr>
              <w:t>la</w:t>
            </w:r>
            <w:r w:rsidRPr="00952D54">
              <w:rPr>
                <w:rFonts w:ascii="Arial" w:hAnsi="Arial" w:cs="Arial"/>
                <w:spacing w:val="-61"/>
                <w:sz w:val="24"/>
                <w:szCs w:val="24"/>
              </w:rPr>
              <w:t xml:space="preserve"> </w:t>
            </w:r>
            <w:r w:rsidRPr="00952D54">
              <w:rPr>
                <w:rFonts w:ascii="Arial" w:hAnsi="Arial" w:cs="Arial"/>
                <w:sz w:val="24"/>
                <w:szCs w:val="24"/>
              </w:rPr>
              <w:t>que</w:t>
            </w:r>
            <w:r w:rsidRPr="00952D54">
              <w:rPr>
                <w:rFonts w:ascii="Arial" w:hAnsi="Arial" w:cs="Arial"/>
                <w:spacing w:val="-2"/>
                <w:sz w:val="24"/>
                <w:szCs w:val="24"/>
              </w:rPr>
              <w:t xml:space="preserve"> </w:t>
            </w:r>
            <w:r w:rsidRPr="00952D54">
              <w:rPr>
                <w:rFonts w:ascii="Arial" w:hAnsi="Arial" w:cs="Arial"/>
                <w:sz w:val="24"/>
                <w:szCs w:val="24"/>
              </w:rPr>
              <w:t>se</w:t>
            </w:r>
            <w:r w:rsidRPr="00952D54">
              <w:rPr>
                <w:rFonts w:ascii="Arial" w:hAnsi="Arial" w:cs="Arial"/>
                <w:spacing w:val="-1"/>
                <w:sz w:val="24"/>
                <w:szCs w:val="24"/>
              </w:rPr>
              <w:t xml:space="preserve"> </w:t>
            </w:r>
            <w:r w:rsidRPr="00952D54">
              <w:rPr>
                <w:rFonts w:ascii="Arial" w:hAnsi="Arial" w:cs="Arial"/>
                <w:sz w:val="24"/>
                <w:szCs w:val="24"/>
              </w:rPr>
              <w:t>proporciona</w:t>
            </w:r>
            <w:r w:rsidRPr="00952D54">
              <w:rPr>
                <w:rFonts w:ascii="Arial" w:hAnsi="Arial" w:cs="Arial"/>
                <w:spacing w:val="-1"/>
                <w:sz w:val="24"/>
                <w:szCs w:val="24"/>
              </w:rPr>
              <w:t xml:space="preserve"> </w:t>
            </w:r>
            <w:r w:rsidRPr="00952D54">
              <w:rPr>
                <w:rFonts w:ascii="Arial" w:hAnsi="Arial" w:cs="Arial"/>
                <w:sz w:val="24"/>
                <w:szCs w:val="24"/>
              </w:rPr>
              <w:t>en</w:t>
            </w:r>
            <w:r w:rsidRPr="00952D54">
              <w:rPr>
                <w:rFonts w:ascii="Arial" w:hAnsi="Arial" w:cs="Arial"/>
                <w:spacing w:val="-1"/>
                <w:sz w:val="24"/>
                <w:szCs w:val="24"/>
              </w:rPr>
              <w:t xml:space="preserve"> </w:t>
            </w:r>
            <w:r w:rsidRPr="00952D54">
              <w:rPr>
                <w:rFonts w:ascii="Arial" w:hAnsi="Arial" w:cs="Arial"/>
                <w:sz w:val="24"/>
                <w:szCs w:val="24"/>
              </w:rPr>
              <w:t>los Estados</w:t>
            </w:r>
            <w:r w:rsidRPr="00952D54">
              <w:rPr>
                <w:rFonts w:ascii="Arial" w:hAnsi="Arial" w:cs="Arial"/>
                <w:spacing w:val="3"/>
                <w:sz w:val="24"/>
                <w:szCs w:val="24"/>
              </w:rPr>
              <w:t xml:space="preserve"> </w:t>
            </w:r>
            <w:r w:rsidRPr="00952D54">
              <w:rPr>
                <w:rFonts w:ascii="Arial" w:hAnsi="Arial" w:cs="Arial"/>
                <w:sz w:val="24"/>
                <w:szCs w:val="24"/>
              </w:rPr>
              <w:t>Financieros.</w:t>
            </w:r>
          </w:p>
          <w:p w14:paraId="7ED614F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75EE9C1F" w14:textId="4D37BA83"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EVENTOS POSTERIORES AL CIERRE</w:t>
            </w:r>
          </w:p>
          <w:p w14:paraId="36389179" w14:textId="19F4AD51" w:rsidR="00F05CFD" w:rsidRDefault="00F05CFD" w:rsidP="00F05CFD">
            <w:pPr>
              <w:pStyle w:val="Textoindependiente"/>
              <w:ind w:right="341"/>
              <w:jc w:val="both"/>
            </w:pPr>
            <w:r>
              <w:br/>
            </w:r>
            <w:r>
              <w:t>Posterior al cierre del ejercicio en caso de presentarse situaciones futuras relevantes</w:t>
            </w:r>
            <w:r>
              <w:rPr>
                <w:spacing w:val="1"/>
              </w:rPr>
              <w:t xml:space="preserve"> </w:t>
            </w:r>
            <w:r>
              <w:t>que afecten económica y financieramente al Municipio de</w:t>
            </w:r>
            <w:r>
              <w:t xml:space="preserve"> Jocotepec</w:t>
            </w:r>
            <w:r>
              <w:t>, de manera</w:t>
            </w:r>
            <w:r>
              <w:rPr>
                <w:spacing w:val="1"/>
              </w:rPr>
              <w:t xml:space="preserve"> </w:t>
            </w:r>
            <w:r>
              <w:t>responsable</w:t>
            </w:r>
            <w:r>
              <w:rPr>
                <w:spacing w:val="-2"/>
              </w:rPr>
              <w:t xml:space="preserve"> </w:t>
            </w:r>
            <w:r>
              <w:t>e</w:t>
            </w:r>
            <w:r>
              <w:rPr>
                <w:spacing w:val="-1"/>
              </w:rPr>
              <w:t xml:space="preserve"> </w:t>
            </w:r>
            <w:r>
              <w:t>institucional,</w:t>
            </w:r>
            <w:r>
              <w:rPr>
                <w:spacing w:val="1"/>
              </w:rPr>
              <w:t xml:space="preserve"> </w:t>
            </w:r>
            <w:r>
              <w:t>se</w:t>
            </w:r>
            <w:r>
              <w:rPr>
                <w:spacing w:val="-1"/>
              </w:rPr>
              <w:t xml:space="preserve"> </w:t>
            </w:r>
            <w:r>
              <w:t>procederá</w:t>
            </w:r>
            <w:r>
              <w:rPr>
                <w:spacing w:val="-1"/>
              </w:rPr>
              <w:t xml:space="preserve"> </w:t>
            </w:r>
            <w:r>
              <w:t>a su</w:t>
            </w:r>
            <w:r>
              <w:rPr>
                <w:spacing w:val="-1"/>
              </w:rPr>
              <w:t xml:space="preserve"> </w:t>
            </w:r>
            <w:r>
              <w:t>atención.</w:t>
            </w:r>
          </w:p>
          <w:p w14:paraId="640EADFA" w14:textId="77777777" w:rsidR="00EE079E" w:rsidRPr="00F05CFD"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22352B03" w14:textId="36D4EC06"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Pr>
                <w:rFonts w:ascii="Arial" w:hAnsi="Arial" w:cs="Arial"/>
                <w:b/>
                <w:bCs/>
                <w:sz w:val="24"/>
                <w:szCs w:val="24"/>
                <w:lang w:eastAsia="es-MX"/>
              </w:rPr>
              <w:t>PARTES RELACIONADAS</w:t>
            </w:r>
          </w:p>
          <w:p w14:paraId="4362BF41" w14:textId="18F69CF9" w:rsidR="00A42D22" w:rsidRPr="00952D54" w:rsidRDefault="00F05CFD" w:rsidP="00952D54">
            <w:pPr>
              <w:autoSpaceDE w:val="0"/>
              <w:autoSpaceDN w:val="0"/>
              <w:adjustRightInd w:val="0"/>
              <w:spacing w:after="0" w:line="240" w:lineRule="auto"/>
              <w:jc w:val="both"/>
              <w:rPr>
                <w:rFonts w:ascii="Arial" w:hAnsi="Arial" w:cs="Arial"/>
                <w:sz w:val="24"/>
                <w:szCs w:val="24"/>
                <w:lang w:eastAsia="es-MX"/>
              </w:rPr>
            </w:pPr>
            <w:r>
              <w:rPr>
                <w:rFonts w:ascii="Arial" w:hAnsi="Arial" w:cs="Arial"/>
                <w:sz w:val="24"/>
                <w:szCs w:val="24"/>
                <w:lang w:eastAsia="es-MX"/>
              </w:rPr>
              <w:br/>
              <w:t>El Municipio de Jocotepec no cuenta con partes relacionadas</w:t>
            </w:r>
          </w:p>
          <w:p w14:paraId="7E19F14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
          <w:p w14:paraId="444A570F" w14:textId="77777777" w:rsidR="00A45E83" w:rsidRPr="00952D54" w:rsidRDefault="00A45E83" w:rsidP="00952D54">
            <w:pPr>
              <w:spacing w:after="0" w:line="240" w:lineRule="auto"/>
              <w:jc w:val="both"/>
              <w:rPr>
                <w:rFonts w:ascii="Arial" w:hAnsi="Arial" w:cs="Arial"/>
                <w:sz w:val="24"/>
                <w:szCs w:val="24"/>
              </w:rPr>
            </w:pPr>
          </w:p>
        </w:tc>
      </w:tr>
      <w:tr w:rsidR="006957D4" w:rsidRPr="00952D54" w14:paraId="0C8D9137" w14:textId="77777777" w:rsidTr="00952D54">
        <w:tc>
          <w:tcPr>
            <w:tcW w:w="10776" w:type="dxa"/>
          </w:tcPr>
          <w:p w14:paraId="13FDD97F" w14:textId="77777777" w:rsidR="006957D4" w:rsidRPr="00952D54" w:rsidRDefault="006957D4" w:rsidP="00952D54">
            <w:pPr>
              <w:autoSpaceDE w:val="0"/>
              <w:autoSpaceDN w:val="0"/>
              <w:adjustRightInd w:val="0"/>
              <w:jc w:val="both"/>
              <w:rPr>
                <w:rFonts w:ascii="Arial" w:hAnsi="Arial" w:cs="Arial"/>
                <w:b/>
                <w:bCs/>
                <w:sz w:val="24"/>
                <w:szCs w:val="24"/>
                <w:lang w:eastAsia="es-MX"/>
              </w:rPr>
            </w:pPr>
          </w:p>
        </w:tc>
      </w:tr>
    </w:tbl>
    <w:p w14:paraId="71C9F9A0" w14:textId="77777777" w:rsidR="008E706B" w:rsidRPr="00952D54" w:rsidRDefault="008E706B">
      <w:pPr>
        <w:rPr>
          <w:rFonts w:ascii="Arial" w:hAnsi="Arial" w:cs="Arial"/>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1276"/>
        <w:gridCol w:w="3908"/>
      </w:tblGrid>
      <w:tr w:rsidR="0009560A" w:rsidRPr="00952D54" w14:paraId="07A62ACF" w14:textId="77777777" w:rsidTr="00983255">
        <w:trPr>
          <w:jc w:val="center"/>
        </w:trPr>
        <w:tc>
          <w:tcPr>
            <w:tcW w:w="3794" w:type="dxa"/>
            <w:shd w:val="clear" w:color="auto" w:fill="auto"/>
            <w:vAlign w:val="center"/>
          </w:tcPr>
          <w:p w14:paraId="6C7A5746"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7216" behindDoc="0" locked="0" layoutInCell="1" allowOverlap="1" wp14:anchorId="39A27FA5" wp14:editId="2A07B356">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14:paraId="2C7304DA"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538DF2BD"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8240" behindDoc="0" locked="0" layoutInCell="1" allowOverlap="1" wp14:anchorId="0477AE48" wp14:editId="7E65B0EE">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952D54" w14:paraId="47110E7E" w14:textId="77777777" w:rsidTr="00983255">
        <w:trPr>
          <w:jc w:val="center"/>
        </w:trPr>
        <w:tc>
          <w:tcPr>
            <w:tcW w:w="3794" w:type="dxa"/>
            <w:shd w:val="clear" w:color="auto" w:fill="auto"/>
            <w:vAlign w:val="center"/>
          </w:tcPr>
          <w:p w14:paraId="0CC4FB21" w14:textId="77777777" w:rsidR="0009560A" w:rsidRPr="00952D54" w:rsidRDefault="00A42D22" w:rsidP="00983255">
            <w:pPr>
              <w:jc w:val="center"/>
              <w:rPr>
                <w:rFonts w:ascii="Arial" w:hAnsi="Arial" w:cs="Arial"/>
                <w:b/>
                <w:sz w:val="24"/>
                <w:szCs w:val="24"/>
              </w:rPr>
            </w:pPr>
            <w:bookmarkStart w:id="3" w:name="firma1"/>
            <w:bookmarkEnd w:id="3"/>
            <w:r w:rsidRPr="00952D54">
              <w:rPr>
                <w:rFonts w:ascii="Arial" w:hAnsi="Arial" w:cs="Arial"/>
                <w:b/>
                <w:sz w:val="24"/>
                <w:szCs w:val="24"/>
              </w:rPr>
              <w:t>LIC. JOSÉ MIGUEL GÓMEZ LÓPEZ</w:t>
            </w:r>
          </w:p>
          <w:p w14:paraId="7BE2CFBD" w14:textId="77777777" w:rsidR="0009560A" w:rsidRPr="00952D54" w:rsidRDefault="00A42D22" w:rsidP="00983255">
            <w:pPr>
              <w:jc w:val="center"/>
              <w:rPr>
                <w:rFonts w:ascii="Arial" w:hAnsi="Arial" w:cs="Arial"/>
                <w:b/>
                <w:sz w:val="24"/>
                <w:szCs w:val="24"/>
              </w:rPr>
            </w:pPr>
            <w:bookmarkStart w:id="4" w:name="Cargo1"/>
            <w:bookmarkEnd w:id="4"/>
            <w:r w:rsidRPr="00952D54">
              <w:rPr>
                <w:rFonts w:ascii="Arial" w:hAnsi="Arial" w:cs="Arial"/>
                <w:b/>
                <w:sz w:val="24"/>
                <w:szCs w:val="24"/>
              </w:rPr>
              <w:t>PRESIDENTE MUNICIPAL</w:t>
            </w:r>
          </w:p>
        </w:tc>
        <w:tc>
          <w:tcPr>
            <w:tcW w:w="1276" w:type="dxa"/>
            <w:shd w:val="clear" w:color="auto" w:fill="auto"/>
            <w:vAlign w:val="center"/>
          </w:tcPr>
          <w:p w14:paraId="4748930D"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463E2A45" w14:textId="77777777" w:rsidR="0009560A" w:rsidRPr="00952D54" w:rsidRDefault="00A42D22" w:rsidP="00983255">
            <w:pPr>
              <w:jc w:val="center"/>
              <w:rPr>
                <w:rFonts w:ascii="Arial" w:hAnsi="Arial" w:cs="Arial"/>
                <w:b/>
                <w:sz w:val="24"/>
                <w:szCs w:val="24"/>
              </w:rPr>
            </w:pPr>
            <w:bookmarkStart w:id="5" w:name="firma2"/>
            <w:bookmarkEnd w:id="5"/>
            <w:r w:rsidRPr="00952D54">
              <w:rPr>
                <w:rFonts w:ascii="Arial" w:hAnsi="Arial" w:cs="Arial"/>
                <w:b/>
                <w:sz w:val="24"/>
                <w:szCs w:val="24"/>
              </w:rPr>
              <w:t>LIC. BERTHA MARCELA GONGORA JIMENEZ</w:t>
            </w:r>
          </w:p>
          <w:p w14:paraId="59E87D05" w14:textId="77777777" w:rsidR="0009560A" w:rsidRPr="00952D54" w:rsidRDefault="00A42D22" w:rsidP="00983255">
            <w:pPr>
              <w:jc w:val="center"/>
              <w:rPr>
                <w:rFonts w:ascii="Arial" w:hAnsi="Arial" w:cs="Arial"/>
                <w:b/>
                <w:sz w:val="24"/>
                <w:szCs w:val="24"/>
              </w:rPr>
            </w:pPr>
            <w:bookmarkStart w:id="6" w:name="Cargo2"/>
            <w:bookmarkEnd w:id="6"/>
            <w:r w:rsidRPr="00952D54">
              <w:rPr>
                <w:rFonts w:ascii="Arial" w:hAnsi="Arial" w:cs="Arial"/>
                <w:b/>
                <w:sz w:val="24"/>
                <w:szCs w:val="24"/>
              </w:rPr>
              <w:t>ENCARGADA DE LA HACIENDA MUNICIPAL</w:t>
            </w:r>
          </w:p>
        </w:tc>
      </w:tr>
    </w:tbl>
    <w:p w14:paraId="7465E444" w14:textId="77777777" w:rsidR="0009560A" w:rsidRPr="00952D54" w:rsidRDefault="00A42D22" w:rsidP="00DC7A0D">
      <w:pPr>
        <w:jc w:val="center"/>
        <w:rPr>
          <w:rFonts w:ascii="Arial" w:hAnsi="Arial" w:cs="Arial"/>
          <w:sz w:val="24"/>
          <w:szCs w:val="24"/>
        </w:rPr>
      </w:pPr>
      <w:bookmarkStart w:id="7" w:name="codigo"/>
      <w:bookmarkEnd w:id="7"/>
      <w:r w:rsidRPr="00952D54">
        <w:rPr>
          <w:rFonts w:ascii="Arial" w:hAnsi="Arial" w:cs="Arial"/>
          <w:sz w:val="24"/>
          <w:szCs w:val="24"/>
        </w:rPr>
        <w:t>ASEJ2021-13-16-02-2022-1</w:t>
      </w:r>
    </w:p>
    <w:p w14:paraId="7D90DE06" w14:textId="0B260A9D" w:rsidR="008E706B" w:rsidRPr="00952D54" w:rsidRDefault="008E706B">
      <w:pPr>
        <w:rPr>
          <w:rFonts w:ascii="Arial" w:hAnsi="Arial" w:cs="Arial"/>
          <w:sz w:val="24"/>
          <w:szCs w:val="24"/>
        </w:rPr>
      </w:pPr>
      <w:r w:rsidRPr="00952D54">
        <w:rPr>
          <w:rFonts w:ascii="Arial" w:hAnsi="Arial" w:cs="Arial"/>
          <w:sz w:val="24"/>
          <w:szCs w:val="24"/>
        </w:rPr>
        <w:t>Bajo protesta de decir verdad declaramos que los Estados Financieros y sus Notas son razonablemente correctos y responsabilidad del emisor.</w:t>
      </w:r>
    </w:p>
    <w:sectPr w:rsidR="008E706B" w:rsidRPr="00952D54" w:rsidSect="009953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83"/>
    <w:rsid w:val="0009560A"/>
    <w:rsid w:val="00245F49"/>
    <w:rsid w:val="00341E71"/>
    <w:rsid w:val="00346463"/>
    <w:rsid w:val="003D6C36"/>
    <w:rsid w:val="0040191D"/>
    <w:rsid w:val="004D1A2A"/>
    <w:rsid w:val="006628DA"/>
    <w:rsid w:val="006957D4"/>
    <w:rsid w:val="007326BD"/>
    <w:rsid w:val="00806603"/>
    <w:rsid w:val="008067A3"/>
    <w:rsid w:val="008A5017"/>
    <w:rsid w:val="008B2E0A"/>
    <w:rsid w:val="008E706B"/>
    <w:rsid w:val="00952D54"/>
    <w:rsid w:val="00983255"/>
    <w:rsid w:val="00995315"/>
    <w:rsid w:val="009F5BF2"/>
    <w:rsid w:val="00A0134D"/>
    <w:rsid w:val="00A42D22"/>
    <w:rsid w:val="00A45336"/>
    <w:rsid w:val="00A45E83"/>
    <w:rsid w:val="00AA3238"/>
    <w:rsid w:val="00B4243C"/>
    <w:rsid w:val="00C36EB4"/>
    <w:rsid w:val="00D260DD"/>
    <w:rsid w:val="00DC7A0D"/>
    <w:rsid w:val="00EE079E"/>
    <w:rsid w:val="00EF11D0"/>
    <w:rsid w:val="00F05CFD"/>
    <w:rsid w:val="00F11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4D27"/>
  <w15:chartTrackingRefBased/>
  <w15:docId w15:val="{B7434C81-568D-4649-840E-C369D58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paragraph" w:styleId="Ttulo1">
    <w:name w:val="heading 1"/>
    <w:basedOn w:val="Normal"/>
    <w:link w:val="Ttulo1Car"/>
    <w:uiPriority w:val="9"/>
    <w:qFormat/>
    <w:rsid w:val="00341E71"/>
    <w:pPr>
      <w:widowControl w:val="0"/>
      <w:autoSpaceDE w:val="0"/>
      <w:autoSpaceDN w:val="0"/>
      <w:spacing w:after="0" w:line="240" w:lineRule="auto"/>
      <w:ind w:left="102"/>
      <w:outlineLvl w:val="0"/>
    </w:pPr>
    <w:rPr>
      <w:rFonts w:ascii="Arial" w:eastAsia="Arial" w:hAnsi="Arial" w:cs="Arial"/>
      <w:b/>
      <w:bCs/>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41E71"/>
    <w:rPr>
      <w:rFonts w:ascii="Arial" w:eastAsia="Arial" w:hAnsi="Arial" w:cs="Arial"/>
      <w:b/>
      <w:bCs/>
      <w:sz w:val="23"/>
      <w:szCs w:val="23"/>
      <w:lang w:val="es-ES" w:eastAsia="en-US"/>
    </w:rPr>
  </w:style>
  <w:style w:type="paragraph" w:styleId="Textoindependiente">
    <w:name w:val="Body Text"/>
    <w:basedOn w:val="Normal"/>
    <w:link w:val="TextoindependienteCar"/>
    <w:uiPriority w:val="1"/>
    <w:qFormat/>
    <w:rsid w:val="00341E71"/>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341E71"/>
    <w:rPr>
      <w:rFonts w:ascii="Arial MT" w:eastAsia="Arial MT" w:hAnsi="Arial MT" w:cs="Arial MT"/>
      <w:sz w:val="23"/>
      <w:szCs w:val="23"/>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880D-97F7-41A1-AF4E-B8757DF2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1150</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DANIELA ANED HERNANDEZ ESTRADA</cp:lastModifiedBy>
  <cp:revision>2</cp:revision>
  <cp:lastPrinted>2022-04-28T22:19:00Z</cp:lastPrinted>
  <dcterms:created xsi:type="dcterms:W3CDTF">2022-04-28T22:23:00Z</dcterms:created>
  <dcterms:modified xsi:type="dcterms:W3CDTF">2022-04-28T22:23:00Z</dcterms:modified>
</cp:coreProperties>
</file>