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9E" w:rsidRDefault="00E12F9E" w:rsidP="00E12F9E">
      <w:pPr>
        <w:jc w:val="center"/>
        <w:rPr>
          <w:b/>
          <w:sz w:val="24"/>
        </w:rPr>
      </w:pPr>
      <w:r>
        <w:rPr>
          <w:b/>
          <w:sz w:val="32"/>
        </w:rPr>
        <w:t>AGRICULTURA, GANADERIA Y DESARROLLO RURAL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E12F9E" w:rsidTr="00CD01ED">
        <w:tc>
          <w:tcPr>
            <w:tcW w:w="3419" w:type="dxa"/>
          </w:tcPr>
          <w:p w:rsidR="00E12F9E" w:rsidRPr="006F704A" w:rsidRDefault="00E12F9E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E12F9E" w:rsidRPr="006F704A" w:rsidRDefault="00E12F9E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E12F9E" w:rsidRPr="006F704A" w:rsidRDefault="00E12F9E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E12F9E" w:rsidTr="00CD01ED">
        <w:tc>
          <w:tcPr>
            <w:tcW w:w="3419" w:type="dxa"/>
          </w:tcPr>
          <w:p w:rsidR="00E12F9E" w:rsidRPr="00E12F9E" w:rsidRDefault="00E12F9E" w:rsidP="00E12F9E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Gestión</w:t>
            </w:r>
            <w:r>
              <w:rPr>
                <w:rFonts w:ascii="Calibri" w:hAnsi="Calibri"/>
                <w:color w:val="000000"/>
              </w:rPr>
              <w:t xml:space="preserve"> de recursos </w:t>
            </w:r>
            <w:r>
              <w:rPr>
                <w:rFonts w:ascii="Calibri" w:hAnsi="Calibri"/>
                <w:color w:val="000000"/>
              </w:rPr>
              <w:t>económicos</w:t>
            </w:r>
            <w:r>
              <w:rPr>
                <w:rFonts w:ascii="Calibri" w:hAnsi="Calibri"/>
                <w:color w:val="000000"/>
              </w:rPr>
              <w:t xml:space="preserve"> y materiales enfocados en el campo.</w:t>
            </w:r>
          </w:p>
        </w:tc>
        <w:tc>
          <w:tcPr>
            <w:tcW w:w="2794" w:type="dxa"/>
          </w:tcPr>
          <w:p w:rsidR="00E12F9E" w:rsidRDefault="00E12F9E" w:rsidP="00E12F9E">
            <w:pPr>
              <w:rPr>
                <w:lang w:val="es-ES_tradnl"/>
              </w:rPr>
            </w:pPr>
            <w:r w:rsidRPr="00E12F9E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E12F9E" w:rsidRPr="006F704A" w:rsidRDefault="00E12F9E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12F9E" w:rsidTr="00CD01ED">
        <w:tc>
          <w:tcPr>
            <w:tcW w:w="3419" w:type="dxa"/>
          </w:tcPr>
          <w:p w:rsidR="00E12F9E" w:rsidRPr="00E12F9E" w:rsidRDefault="00E12F9E" w:rsidP="00E12F9E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Reorganizar el sector ganadero a fin de apoyarlos en la </w:t>
            </w:r>
            <w:r>
              <w:rPr>
                <w:rFonts w:ascii="Calibri" w:hAnsi="Calibri"/>
                <w:color w:val="000000"/>
              </w:rPr>
              <w:t>gestión</w:t>
            </w:r>
            <w:r>
              <w:rPr>
                <w:rFonts w:ascii="Calibri" w:hAnsi="Calibri"/>
                <w:color w:val="000000"/>
              </w:rPr>
              <w:t xml:space="preserve"> de proyectos </w:t>
            </w:r>
            <w:r>
              <w:rPr>
                <w:rFonts w:ascii="Calibri" w:hAnsi="Calibri"/>
                <w:color w:val="000000"/>
              </w:rPr>
              <w:t>económicos</w:t>
            </w:r>
            <w:r>
              <w:rPr>
                <w:rFonts w:ascii="Calibri" w:hAnsi="Calibri"/>
                <w:color w:val="000000"/>
              </w:rPr>
              <w:t xml:space="preserve"> y materiales enfocados en el sector agropecuario.</w:t>
            </w:r>
          </w:p>
        </w:tc>
        <w:tc>
          <w:tcPr>
            <w:tcW w:w="2794" w:type="dxa"/>
          </w:tcPr>
          <w:p w:rsidR="00E12F9E" w:rsidRDefault="00E12F9E" w:rsidP="00CD01ED">
            <w:pPr>
              <w:rPr>
                <w:lang w:val="es-ES_tradnl"/>
              </w:rPr>
            </w:pPr>
            <w:r w:rsidRPr="00E12F9E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E12F9E" w:rsidRPr="006F704A" w:rsidRDefault="00E12F9E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12F9E" w:rsidTr="00CD01ED">
        <w:tc>
          <w:tcPr>
            <w:tcW w:w="3419" w:type="dxa"/>
          </w:tcPr>
          <w:p w:rsidR="00E12F9E" w:rsidRPr="00E12F9E" w:rsidRDefault="00E12F9E" w:rsidP="00E12F9E">
            <w:pPr>
              <w:tabs>
                <w:tab w:val="left" w:pos="975"/>
              </w:tabs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Establecimiento</w:t>
            </w:r>
            <w:r>
              <w:rPr>
                <w:rFonts w:ascii="Calibri" w:hAnsi="Calibri"/>
                <w:color w:val="000000"/>
              </w:rPr>
              <w:t xml:space="preserve"> y funcionalidad de los puntos inocuos de desembarque (PID)</w:t>
            </w:r>
          </w:p>
        </w:tc>
        <w:tc>
          <w:tcPr>
            <w:tcW w:w="2794" w:type="dxa"/>
          </w:tcPr>
          <w:p w:rsidR="00E12F9E" w:rsidRDefault="00E12F9E" w:rsidP="00CD01ED">
            <w:pPr>
              <w:rPr>
                <w:lang w:val="es-ES_tradnl"/>
              </w:rPr>
            </w:pPr>
            <w:r w:rsidRPr="00E12F9E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E12F9E" w:rsidRPr="006F704A" w:rsidRDefault="00E12F9E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12F9E" w:rsidTr="00CD01ED">
        <w:tc>
          <w:tcPr>
            <w:tcW w:w="3419" w:type="dxa"/>
          </w:tcPr>
          <w:p w:rsidR="00E12F9E" w:rsidRPr="00E12F9E" w:rsidRDefault="00E12F9E" w:rsidP="00E12F9E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Reorganización</w:t>
            </w:r>
            <w:r>
              <w:rPr>
                <w:rFonts w:ascii="Calibri" w:hAnsi="Calibri"/>
                <w:color w:val="000000"/>
              </w:rPr>
              <w:t xml:space="preserve"> al sector </w:t>
            </w:r>
            <w:r>
              <w:rPr>
                <w:rFonts w:ascii="Calibri" w:hAnsi="Calibri"/>
                <w:color w:val="000000"/>
              </w:rPr>
              <w:t>Apícola</w:t>
            </w:r>
            <w:r>
              <w:rPr>
                <w:rFonts w:ascii="Calibri" w:hAnsi="Calibri"/>
                <w:color w:val="000000"/>
              </w:rPr>
              <w:t xml:space="preserve"> a fin de que se adhieran a la ley de fomento </w:t>
            </w:r>
            <w:r>
              <w:rPr>
                <w:rFonts w:ascii="Calibri" w:hAnsi="Calibri"/>
                <w:color w:val="000000"/>
              </w:rPr>
              <w:t>apícola</w:t>
            </w:r>
            <w:r>
              <w:rPr>
                <w:rFonts w:ascii="Calibri" w:hAnsi="Calibri"/>
                <w:color w:val="000000"/>
              </w:rPr>
              <w:t xml:space="preserve"> para su desarrollo.</w:t>
            </w:r>
          </w:p>
        </w:tc>
        <w:tc>
          <w:tcPr>
            <w:tcW w:w="2794" w:type="dxa"/>
          </w:tcPr>
          <w:p w:rsidR="00E12F9E" w:rsidRDefault="00E12F9E" w:rsidP="00E12F9E">
            <w:pPr>
              <w:rPr>
                <w:lang w:val="es-ES_tradnl"/>
              </w:rPr>
            </w:pPr>
            <w:r w:rsidRPr="00E12F9E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E12F9E" w:rsidRPr="006F704A" w:rsidRDefault="00E12F9E" w:rsidP="00E12F9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12F9E" w:rsidTr="00CD01ED">
        <w:tc>
          <w:tcPr>
            <w:tcW w:w="3419" w:type="dxa"/>
          </w:tcPr>
          <w:p w:rsidR="00E12F9E" w:rsidRPr="00E12F9E" w:rsidRDefault="00E12F9E" w:rsidP="00E12F9E">
            <w:pPr>
              <w:tabs>
                <w:tab w:val="left" w:pos="2085"/>
              </w:tabs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Gestión</w:t>
            </w:r>
            <w:r>
              <w:rPr>
                <w:rFonts w:ascii="Calibri" w:hAnsi="Calibri"/>
                <w:color w:val="000000"/>
              </w:rPr>
              <w:t xml:space="preserve"> de recursos enfocados en la vivienda.</w:t>
            </w:r>
          </w:p>
        </w:tc>
        <w:tc>
          <w:tcPr>
            <w:tcW w:w="2794" w:type="dxa"/>
          </w:tcPr>
          <w:p w:rsidR="00E12F9E" w:rsidRDefault="00E12F9E" w:rsidP="00E12F9E">
            <w:pPr>
              <w:rPr>
                <w:lang w:val="es-ES_tradnl"/>
              </w:rPr>
            </w:pPr>
            <w:r w:rsidRPr="00E12F9E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E12F9E" w:rsidRPr="006F704A" w:rsidRDefault="00E12F9E" w:rsidP="00E12F9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12F9E" w:rsidTr="00CD01ED">
        <w:tc>
          <w:tcPr>
            <w:tcW w:w="3419" w:type="dxa"/>
          </w:tcPr>
          <w:p w:rsidR="00E12F9E" w:rsidRDefault="00E12F9E" w:rsidP="00E12F9E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Módulo</w:t>
            </w:r>
            <w:r>
              <w:rPr>
                <w:rFonts w:ascii="Calibri" w:hAnsi="Calibri"/>
                <w:color w:val="000000"/>
              </w:rPr>
              <w:t xml:space="preserve"> de maquinaria.</w:t>
            </w:r>
          </w:p>
          <w:p w:rsidR="00E12F9E" w:rsidRPr="00412B56" w:rsidRDefault="00E12F9E" w:rsidP="00E12F9E">
            <w:pPr>
              <w:spacing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E12F9E" w:rsidRDefault="00E12F9E" w:rsidP="00E12F9E">
            <w:pPr>
              <w:rPr>
                <w:lang w:val="es-ES_tradnl"/>
              </w:rPr>
            </w:pPr>
            <w:r w:rsidRPr="00E12F9E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E12F9E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E12F9E" w:rsidRPr="006F704A" w:rsidRDefault="00E12F9E" w:rsidP="00E12F9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E12F9E" w:rsidRDefault="00E12F9E" w:rsidP="00E12F9E">
      <w:pPr>
        <w:rPr>
          <w:b/>
        </w:rPr>
      </w:pPr>
    </w:p>
    <w:p w:rsidR="00E12F9E" w:rsidRPr="007F7CAC" w:rsidRDefault="00E12F9E" w:rsidP="00E12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85%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compromiso cumpliendo las 6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E12F9E" w:rsidRPr="00376CBD" w:rsidRDefault="00E12F9E" w:rsidP="00E12F9E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</w:t>
      </w:r>
    </w:p>
    <w:p w:rsidR="00E12F9E" w:rsidRPr="00E12F9E" w:rsidRDefault="00E12F9E" w:rsidP="00E12F9E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E12F9E" w:rsidRPr="00376CBD" w:rsidRDefault="00E12F9E" w:rsidP="00E12F9E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F727EB" w:rsidRDefault="00F727EB">
      <w:bookmarkStart w:id="0" w:name="_GoBack"/>
      <w:bookmarkEnd w:id="0"/>
    </w:p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9E"/>
    <w:rsid w:val="00BD7CD2"/>
    <w:rsid w:val="00E12F9E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28524-CEDF-46EE-9CAF-7CD773AC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9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2F9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2021-08-12T15:26:00Z</dcterms:created>
  <dcterms:modified xsi:type="dcterms:W3CDTF">2021-08-12T16:08:00Z</dcterms:modified>
</cp:coreProperties>
</file>