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1D5DF8">
        <w:rPr>
          <w:b/>
          <w:sz w:val="32"/>
        </w:rPr>
        <w:t>CI</w:t>
      </w:r>
      <w:r w:rsidR="00AA3A1F">
        <w:rPr>
          <w:b/>
          <w:sz w:val="32"/>
        </w:rPr>
        <w:t>ON DE RECURSOS HUMANOS</w:t>
      </w:r>
      <w:r w:rsidR="001D5DF8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2031D3" w:rsidP="006235B5">
            <w:pPr>
              <w:jc w:val="both"/>
              <w:rPr>
                <w:rFonts w:cstheme="minorHAnsi"/>
                <w:szCs w:val="20"/>
              </w:rPr>
            </w:pPr>
            <w:r w:rsidRPr="002031D3">
              <w:rPr>
                <w:rFonts w:cstheme="minorHAnsi"/>
                <w:szCs w:val="20"/>
              </w:rPr>
              <w:t>I.5.2. Porcentaje de unidades médicas municipales supervisadas que han sido evaluadas satisfactoriamente</w:t>
            </w:r>
          </w:p>
        </w:tc>
        <w:tc>
          <w:tcPr>
            <w:tcW w:w="2762" w:type="dxa"/>
          </w:tcPr>
          <w:p w:rsidR="00085394" w:rsidRPr="00D16B9D" w:rsidRDefault="002031D3" w:rsidP="006235B5">
            <w:r w:rsidRPr="002031D3">
              <w:t>(Número de unidades médicas supervisadas que han sido evaluadas satisfactoriamente / número total de unidades municipales) x 100</w:t>
            </w:r>
          </w:p>
        </w:tc>
        <w:tc>
          <w:tcPr>
            <w:tcW w:w="2426" w:type="dxa"/>
          </w:tcPr>
          <w:p w:rsidR="00085394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I. 11.1 Porcentaje de usuarios satisfechos con la atención recibida por parte de la policía municipal.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servidores públicos capacitados / total de servidores públicos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I.20.1. Porcentaje de servidores públicos capacitados en relación al total de personal municipal.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áreas con evaluaciones completas / total de áreas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I.20.2. Porcentaje de áreas municipales con resultados de desempeño documentados y con seguimiento.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funcionarios públicos capacitados/ total de funcionarios públicos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IT.2.1. Porcentaje de funcionarios públicos capacitados con perspectiva de género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funcionarios públicos capacitados/ total de funcionarios públicos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IT2.2.Número de bases de datos actualizadas y desagregadas por sexo, edad y condición social disponibles para la toma de decisiones.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Suma de bases de datos actualizadas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IT.7.1. Número de acciones, eventos o campañas realizadas para visibilizar y promover la inclusión de identidades culturales, lingüísticas y sexual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Suma de acciones, eventos o campañas realizadas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t>IT.7.2. Porcentaje de servidores públicos capacitados en atención inclusiva y respeto a la diversidad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servidores capacitados / total de servidores registrados en el municipio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2031D3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031D3">
              <w:rPr>
                <w:rFonts w:ascii="Calibri" w:hAnsi="Calibri" w:cs="Calibri"/>
                <w:color w:val="000000"/>
                <w:lang w:val="es-CO"/>
              </w:rPr>
              <w:lastRenderedPageBreak/>
              <w:t>IT.16.1. Porcentaje de personas que participan en espacios informativos o de diálogo</w:t>
            </w:r>
          </w:p>
        </w:tc>
        <w:tc>
          <w:tcPr>
            <w:tcW w:w="2762" w:type="dxa"/>
          </w:tcPr>
          <w:p w:rsidR="002031D3" w:rsidRPr="00D16B9D" w:rsidRDefault="002031D3" w:rsidP="006235B5">
            <w:r w:rsidRPr="002031D3">
              <w:t>Número de personas participantes / total de personas del municipio x 100</w:t>
            </w:r>
          </w:p>
        </w:tc>
        <w:tc>
          <w:tcPr>
            <w:tcW w:w="2426" w:type="dxa"/>
          </w:tcPr>
          <w:p w:rsidR="002031D3" w:rsidRPr="006F704A" w:rsidRDefault="00FA289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1D5DF8"/>
    <w:rsid w:val="002031D3"/>
    <w:rsid w:val="00355FF5"/>
    <w:rsid w:val="005A5211"/>
    <w:rsid w:val="005E69D7"/>
    <w:rsid w:val="00AA3A1F"/>
    <w:rsid w:val="00E664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50A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2025-07-25T18:43:00Z</dcterms:created>
  <dcterms:modified xsi:type="dcterms:W3CDTF">2025-07-25T18:43:00Z</dcterms:modified>
</cp:coreProperties>
</file>