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C2D1" w14:textId="77777777" w:rsidR="00814FA0" w:rsidRDefault="00814FA0" w:rsidP="0081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Capítulo VII</w:t>
      </w:r>
    </w:p>
    <w:p w14:paraId="4814CA08" w14:textId="77777777" w:rsidR="00814FA0" w:rsidRDefault="00814FA0" w:rsidP="00814FA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04C3E">
        <w:rPr>
          <w:rFonts w:ascii="Times New Roman" w:eastAsia="Times New Roman" w:hAnsi="Times New Roman" w:cs="Times New Roman"/>
          <w:b/>
        </w:rPr>
        <w:t>De Las Sesiones de los Consejos Sociales de Participación Ciudadana</w:t>
      </w:r>
    </w:p>
    <w:p w14:paraId="60976348" w14:textId="77777777" w:rsidR="00814FA0" w:rsidRDefault="00814FA0" w:rsidP="00814FA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AC89AD9" w14:textId="77777777" w:rsidR="00814FA0" w:rsidRDefault="00814FA0" w:rsidP="00814FA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Artículo 55. Las sesiones de </w:t>
      </w:r>
      <w:r w:rsidRPr="00B04C3E">
        <w:rPr>
          <w:rFonts w:ascii="Times New Roman" w:eastAsia="Times New Roman" w:hAnsi="Times New Roman" w:cs="Times New Roman"/>
        </w:rPr>
        <w:t>los Consejos de Participación Ciudadana</w:t>
      </w:r>
      <w:r>
        <w:rPr>
          <w:rFonts w:ascii="Times New Roman" w:eastAsia="Times New Roman" w:hAnsi="Times New Roman" w:cs="Times New Roman"/>
        </w:rPr>
        <w:t xml:space="preserve">, se realizarán en el lugar que señale en la convocatoria o en lugar que se tenga designado para el desarrollo de las mismas, todas las sesiones serán públicas y abiertas. </w:t>
      </w:r>
    </w:p>
    <w:p w14:paraId="6CE93A91" w14:textId="77777777" w:rsidR="00814FA0" w:rsidRDefault="00814FA0"/>
    <w:sectPr w:rsidR="00814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0"/>
    <w:rsid w:val="0081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47FF"/>
  <w15:chartTrackingRefBased/>
  <w15:docId w15:val="{035C8F36-A62A-45DD-BFCE-3E747D8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A0"/>
    <w:pPr>
      <w:spacing w:after="200" w:line="276" w:lineRule="auto"/>
    </w:pPr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2020-10-20T19:28:00Z</dcterms:created>
  <dcterms:modified xsi:type="dcterms:W3CDTF">2020-10-20T19:29:00Z</dcterms:modified>
</cp:coreProperties>
</file>